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2"/>
          <w:szCs w:val="32"/>
          <w:lang w:val="en-US" w:eastAsia="zh-CN"/>
        </w:rPr>
      </w:pPr>
      <w:r>
        <w:rPr>
          <w:rFonts w:hint="eastAsia"/>
          <w:sz w:val="32"/>
          <w:szCs w:val="32"/>
          <w:lang w:eastAsia="zh-CN"/>
        </w:rPr>
        <w:t>附件</w:t>
      </w:r>
      <w:r>
        <w:rPr>
          <w:rFonts w:hint="eastAsia"/>
          <w:sz w:val="32"/>
          <w:szCs w:val="32"/>
          <w:lang w:val="en-US" w:eastAsia="zh-CN"/>
        </w:rPr>
        <w:t>1：</w:t>
      </w:r>
    </w:p>
    <w:p>
      <w:pPr>
        <w:kinsoku w:val="0"/>
        <w:spacing w:before="312" w:beforeLines="100"/>
        <w:ind w:right="29" w:rightChars="14"/>
        <w:jc w:val="center"/>
        <w:textAlignment w:val="baseline"/>
        <w:rPr>
          <w:rFonts w:hint="eastAsia" w:ascii="仿宋_GB2312" w:eastAsia="仿宋_GB2312"/>
          <w:color w:val="auto"/>
          <w:sz w:val="32"/>
        </w:rPr>
      </w:pPr>
      <w:r>
        <w:rPr>
          <w:rFonts w:hint="eastAsia" w:ascii="仿宋_GB2312" w:hAnsi="宋体" w:eastAsia="仿宋_GB2312"/>
          <w:color w:val="auto"/>
          <w:sz w:val="32"/>
          <w:lang w:eastAsia="zh-CN"/>
        </w:rPr>
        <w:t>高安</w:t>
      </w:r>
      <w:r>
        <w:rPr>
          <w:rFonts w:hint="eastAsia" w:ascii="仿宋_GB2312" w:eastAsia="仿宋_GB2312"/>
          <w:color w:val="auto"/>
          <w:sz w:val="32"/>
        </w:rPr>
        <w:t>市发改</w:t>
      </w:r>
      <w:r>
        <w:rPr>
          <w:rFonts w:hint="eastAsia" w:ascii="仿宋_GB2312" w:eastAsia="仿宋_GB2312"/>
          <w:color w:val="auto"/>
          <w:sz w:val="32"/>
          <w:lang w:val="en-US" w:eastAsia="zh-CN"/>
        </w:rPr>
        <w:t>政务</w:t>
      </w:r>
      <w:r>
        <w:rPr>
          <w:rFonts w:hint="eastAsia" w:ascii="仿宋_GB2312" w:eastAsia="仿宋_GB2312"/>
          <w:color w:val="auto"/>
          <w:sz w:val="32"/>
        </w:rPr>
        <w:t>〔20</w:t>
      </w:r>
      <w:r>
        <w:rPr>
          <w:rFonts w:hint="eastAsia" w:ascii="仿宋_GB2312" w:eastAsia="仿宋_GB2312"/>
          <w:color w:val="auto"/>
          <w:sz w:val="32"/>
          <w:lang w:val="en-US" w:eastAsia="zh-CN"/>
        </w:rPr>
        <w:t>22</w:t>
      </w:r>
      <w:r>
        <w:rPr>
          <w:rFonts w:hint="eastAsia" w:ascii="仿宋_GB2312" w:eastAsia="仿宋_GB2312"/>
          <w:color w:val="auto"/>
          <w:sz w:val="32"/>
        </w:rPr>
        <w:t>〕</w:t>
      </w:r>
      <w:r>
        <w:rPr>
          <w:rFonts w:hint="eastAsia" w:ascii="仿宋_GB2312" w:eastAsia="仿宋_GB2312"/>
          <w:color w:val="auto"/>
          <w:sz w:val="32"/>
          <w:lang w:val="en-US" w:eastAsia="zh-CN"/>
        </w:rPr>
        <w:t>XX</w:t>
      </w:r>
      <w:r>
        <w:rPr>
          <w:rFonts w:hint="eastAsia" w:ascii="仿宋_GB2312" w:eastAsia="仿宋_GB2312"/>
          <w:color w:val="auto"/>
          <w:sz w:val="32"/>
        </w:rPr>
        <w:t>号</w:t>
      </w:r>
    </w:p>
    <w:p>
      <w:pPr>
        <w:pStyle w:val="2"/>
        <w:rPr>
          <w:rFonts w:hint="eastAsia"/>
        </w:rPr>
      </w:pPr>
    </w:p>
    <w:p>
      <w:pPr>
        <w:kinsoku w:val="0"/>
        <w:jc w:val="center"/>
        <w:textAlignment w:val="baseline"/>
        <w:rPr>
          <w:rFonts w:hint="eastAsia" w:eastAsia="仿宋_GB2312"/>
          <w:color w:val="auto"/>
          <w:kern w:val="0"/>
          <w:sz w:val="32"/>
        </w:rPr>
      </w:pPr>
      <w:r>
        <w:rPr>
          <w:rFonts w:hint="eastAsia" w:ascii="方正小标宋简体" w:eastAsia="方正小标宋简体"/>
          <w:color w:val="auto"/>
          <w:sz w:val="44"/>
          <w:szCs w:val="44"/>
        </w:rPr>
        <w:t>关于在电力设施周围或者电力设施保护区内进行可能危及电力设施安全作业的批复</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仿宋_GB2312" w:hAnsi="仿宋_GB2312" w:eastAsia="仿宋_GB2312" w:cs="仿宋_GB2312"/>
          <w:color w:val="auto"/>
          <w:sz w:val="32"/>
          <w:szCs w:val="32"/>
          <w:lang w:eastAsia="zh-CN"/>
        </w:rPr>
      </w:pPr>
      <w:r>
        <w:rPr>
          <w:rFonts w:hint="eastAsia" w:ascii="仿宋_GB2312" w:eastAsia="仿宋_GB2312"/>
          <w:color w:val="auto"/>
          <w:sz w:val="32"/>
          <w:szCs w:val="32"/>
          <w:lang w:val="en-US" w:eastAsia="zh-CN"/>
        </w:rPr>
        <w:t>XX单位</w:t>
      </w:r>
      <w:r>
        <w:rPr>
          <w:rFonts w:hint="eastAsia" w:ascii="仿宋_GB2312" w:hAnsi="仿宋_GB2312" w:eastAsia="仿宋_GB2312" w:cs="仿宋_GB2312"/>
          <w:color w:val="auto"/>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你单位提出的</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，经审查研究，予以批准，现要求如下：</w:t>
      </w:r>
    </w:p>
    <w:p>
      <w:pPr>
        <w:pStyle w:val="13"/>
        <w:numPr>
          <w:ilvl w:val="0"/>
          <w:numId w:val="0"/>
        </w:numPr>
        <w:rPr>
          <w:rFonts w:ascii="仿宋_GB2312" w:eastAsia="仿宋_GB2312"/>
          <w:sz w:val="32"/>
          <w:szCs w:val="32"/>
          <w:u w:val="single"/>
        </w:rPr>
      </w:pPr>
      <w:r>
        <w:rPr>
          <w:rFonts w:hint="eastAsia" w:ascii="仿宋_GB2312" w:eastAsia="仿宋_GB2312"/>
          <w:sz w:val="32"/>
          <w:szCs w:val="32"/>
          <w:u w:val="none"/>
          <w:lang w:val="en-US" w:eastAsia="zh-CN"/>
        </w:rPr>
        <w:t>1、</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p>
    <w:p>
      <w:pPr>
        <w:pStyle w:val="13"/>
        <w:numPr>
          <w:ilvl w:val="0"/>
          <w:numId w:val="0"/>
        </w:numPr>
        <w:rPr>
          <w:rFonts w:ascii="仿宋_GB2312" w:eastAsia="仿宋_GB2312"/>
          <w:sz w:val="32"/>
          <w:szCs w:val="32"/>
          <w:u w:val="single"/>
        </w:rPr>
      </w:pPr>
      <w:r>
        <w:rPr>
          <w:rFonts w:hint="eastAsia" w:ascii="仿宋_GB2312" w:eastAsia="仿宋_GB2312"/>
          <w:sz w:val="32"/>
          <w:szCs w:val="32"/>
          <w:u w:val="none"/>
          <w:lang w:val="en-US" w:eastAsia="zh-CN"/>
        </w:rPr>
        <w:t>2、</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p>
    <w:p>
      <w:pPr>
        <w:pStyle w:val="13"/>
        <w:numPr>
          <w:ilvl w:val="0"/>
          <w:numId w:val="0"/>
        </w:numPr>
        <w:rPr>
          <w:rStyle w:val="14"/>
          <w:rFonts w:hint="eastAsia" w:ascii="仿宋_GB2312" w:hAnsi="仿宋_GB2312" w:eastAsia="仿宋_GB2312" w:cs="Times New Roman"/>
          <w:color w:val="auto"/>
          <w:sz w:val="32"/>
          <w:szCs w:val="32"/>
          <w:lang w:val="en-US" w:eastAsia="zh-CN"/>
        </w:rPr>
      </w:pPr>
      <w:r>
        <w:rPr>
          <w:rFonts w:hint="eastAsia" w:ascii="仿宋_GB2312" w:eastAsia="仿宋_GB2312"/>
          <w:sz w:val="32"/>
          <w:szCs w:val="32"/>
          <w:u w:val="none"/>
          <w:lang w:val="en-US" w:eastAsia="zh-CN"/>
        </w:rPr>
        <w:t>3、</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p>
    <w:p>
      <w:pPr>
        <w:spacing w:line="360" w:lineRule="auto"/>
        <w:ind w:firstLine="4160" w:firstLineChars="1300"/>
        <w:jc w:val="left"/>
        <w:textAlignment w:val="baseline"/>
        <w:rPr>
          <w:rStyle w:val="14"/>
          <w:rFonts w:hint="eastAsia" w:ascii="仿宋_GB2312" w:hAnsi="仿宋_GB2312" w:eastAsia="仿宋_GB2312" w:cs="Times New Roman"/>
          <w:color w:val="auto"/>
          <w:sz w:val="32"/>
          <w:szCs w:val="32"/>
          <w:lang w:val="en-US" w:eastAsia="zh-CN"/>
        </w:rPr>
      </w:pPr>
    </w:p>
    <w:p>
      <w:pPr>
        <w:spacing w:line="360" w:lineRule="auto"/>
        <w:ind w:firstLine="4160" w:firstLineChars="1300"/>
        <w:jc w:val="left"/>
        <w:textAlignment w:val="baseline"/>
        <w:rPr>
          <w:rStyle w:val="14"/>
          <w:rFonts w:hint="eastAsia" w:ascii="仿宋_GB2312" w:hAnsi="仿宋_GB2312" w:eastAsia="仿宋_GB2312" w:cs="Times New Roman"/>
          <w:color w:val="auto"/>
          <w:sz w:val="32"/>
          <w:szCs w:val="32"/>
          <w:lang w:val="en-US" w:eastAsia="zh-CN"/>
        </w:rPr>
      </w:pPr>
    </w:p>
    <w:p>
      <w:pPr>
        <w:spacing w:line="360" w:lineRule="auto"/>
        <w:ind w:firstLine="4160" w:firstLineChars="1300"/>
        <w:jc w:val="left"/>
        <w:textAlignment w:val="baseline"/>
        <w:rPr>
          <w:rStyle w:val="14"/>
          <w:rFonts w:hint="eastAsia" w:ascii="仿宋_GB2312" w:hAnsi="仿宋_GB2312" w:eastAsia="仿宋_GB2312" w:cs="Times New Roman"/>
          <w:color w:val="auto"/>
          <w:sz w:val="32"/>
          <w:szCs w:val="32"/>
          <w:lang w:val="en-US" w:eastAsia="zh-CN"/>
        </w:rPr>
      </w:pPr>
    </w:p>
    <w:p>
      <w:pPr>
        <w:spacing w:line="360" w:lineRule="auto"/>
        <w:ind w:firstLine="4160" w:firstLineChars="1300"/>
        <w:jc w:val="left"/>
        <w:textAlignment w:val="baseline"/>
        <w:rPr>
          <w:rStyle w:val="14"/>
          <w:rFonts w:hint="eastAsia" w:ascii="仿宋_GB2312" w:hAnsi="仿宋_GB2312" w:eastAsia="仿宋_GB2312" w:cs="Times New Roman"/>
          <w:color w:val="auto"/>
          <w:sz w:val="32"/>
          <w:szCs w:val="32"/>
          <w:lang w:val="en-US" w:eastAsia="zh-CN"/>
        </w:rPr>
      </w:pPr>
      <w:r>
        <w:rPr>
          <w:rStyle w:val="14"/>
          <w:rFonts w:hint="eastAsia" w:ascii="仿宋_GB2312" w:hAnsi="仿宋_GB2312" w:eastAsia="仿宋_GB2312" w:cs="Times New Roman"/>
          <w:color w:val="auto"/>
          <w:sz w:val="32"/>
          <w:szCs w:val="32"/>
          <w:lang w:val="en-US" w:eastAsia="zh-CN"/>
        </w:rPr>
        <w:t>宜春市发展和改革委员会</w:t>
      </w:r>
    </w:p>
    <w:p>
      <w:pPr>
        <w:spacing w:line="360" w:lineRule="auto"/>
        <w:ind w:firstLine="640" w:firstLineChars="200"/>
        <w:jc w:val="left"/>
        <w:textAlignment w:val="baseline"/>
        <w:rPr>
          <w:rStyle w:val="14"/>
          <w:rFonts w:hint="eastAsia" w:ascii="仿宋_GB2312" w:hAnsi="仿宋_GB2312" w:eastAsia="仿宋_GB2312" w:cs="Times New Roman"/>
          <w:color w:val="auto"/>
          <w:sz w:val="32"/>
          <w:szCs w:val="32"/>
          <w:lang w:val="en-US" w:eastAsia="zh-CN"/>
        </w:rPr>
      </w:pPr>
      <w:r>
        <w:rPr>
          <w:rStyle w:val="14"/>
          <w:rFonts w:hint="eastAsia" w:ascii="仿宋_GB2312" w:hAnsi="仿宋_GB2312" w:eastAsia="仿宋_GB2312" w:cs="Times New Roman"/>
          <w:color w:val="auto"/>
          <w:sz w:val="32"/>
          <w:szCs w:val="32"/>
          <w:lang w:val="en-US" w:eastAsia="zh-CN"/>
        </w:rPr>
        <w:t xml:space="preserve">                           2022年7月26日</w:t>
      </w:r>
    </w:p>
    <w:p>
      <w:pPr>
        <w:pStyle w:val="2"/>
        <w:rPr>
          <w:rFonts w:hint="default"/>
          <w:lang w:val="en-US" w:eastAsia="zh-CN"/>
        </w:rPr>
      </w:pPr>
    </w:p>
    <w:p>
      <w:pPr>
        <w:kinsoku w:val="0"/>
        <w:spacing w:line="560" w:lineRule="exact"/>
        <w:ind w:left="-199" w:leftChars="-95" w:right="-88" w:rightChars="-42" w:firstLine="0" w:firstLineChars="0"/>
        <w:jc w:val="left"/>
        <w:textAlignment w:val="baseline"/>
        <w:rPr>
          <w:rFonts w:hint="default" w:ascii="仿宋_GB2312" w:eastAsia="仿宋_GB2312"/>
          <w:color w:val="auto"/>
          <w:kern w:val="0"/>
          <w:sz w:val="32"/>
          <w:szCs w:val="32"/>
          <w:lang w:val="en-US" w:eastAsia="zh-CN"/>
        </w:rPr>
      </w:pPr>
      <w:r>
        <w:rPr>
          <w:rFonts w:hint="eastAsia" w:ascii="仿宋_GB2312" w:hAnsi="Times New Roman" w:eastAsia="仿宋_GB2312" w:cs="Times New Roman"/>
          <w:color w:val="auto"/>
          <w:kern w:val="0"/>
          <w:sz w:val="28"/>
          <w:szCs w:val="28"/>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33020</wp:posOffset>
                </wp:positionV>
                <wp:extent cx="5772150"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77215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2.6pt;height:0.05pt;width:454.5pt;z-index:251661312;mso-width-relative:page;mso-height-relative:page;" filled="f" stroked="t" coordsize="21600,21600" o:gfxdata="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7ZELnVAAAABwEAAA8AAAAAAAAAAQAgAAAAIgAAAGRycy9kb3ducmV2LnhtbFBLAQIU&#10;ABQAAAAIAIdO4kANkF9P9gEAAOYDAAAOAAAAAAAAAAEAIAAAACQBAABkcnMvZTJvRG9jLnhtbFBL&#10;BQYAAAAABgAGAFkBAACMBQAAAAA=&#10;">
                <v:fill on="f" focussize="0,0"/>
                <v:stroke color="#000000" joinstyle="round"/>
                <v:imagedata o:title=""/>
                <o:lock v:ext="edit" aspectratio="f"/>
              </v:line>
            </w:pict>
          </mc:Fallback>
        </mc:AlternateContent>
      </w:r>
      <w:r>
        <w:rPr>
          <w:rFonts w:hint="eastAsia" w:ascii="仿宋_GB2312" w:hAnsi="Times New Roman" w:eastAsia="仿宋_GB2312" w:cs="Times New Roman"/>
          <w:color w:val="auto"/>
          <w:kern w:val="0"/>
          <w:sz w:val="28"/>
          <w:szCs w:val="28"/>
        </w:rPr>
        <w:t>抄送：</w:t>
      </w:r>
      <w:r>
        <w:rPr>
          <w:rFonts w:hint="eastAsia" w:ascii="仿宋_GB2312" w:hAnsi="Times New Roman" w:eastAsia="仿宋_GB2312" w:cs="Times New Roman"/>
          <w:color w:val="auto"/>
          <w:kern w:val="0"/>
          <w:sz w:val="28"/>
          <w:szCs w:val="28"/>
          <w:lang w:val="en-US" w:eastAsia="zh-CN"/>
        </w:rPr>
        <w:t>市应急管理局</w:t>
      </w:r>
    </w:p>
    <w:p>
      <w:pPr>
        <w:kinsoku w:val="0"/>
        <w:spacing w:line="560" w:lineRule="exact"/>
        <w:ind w:left="0" w:leftChars="0" w:firstLine="0" w:firstLineChars="0"/>
        <w:jc w:val="left"/>
        <w:textAlignment w:val="baseline"/>
        <w:rPr>
          <w:rFonts w:hint="eastAsia"/>
          <w:color w:val="auto"/>
          <w:kern w:val="0"/>
        </w:rPr>
      </w:pPr>
      <w:r>
        <w:rPr>
          <w:rFonts w:hint="eastAsia" w:ascii="仿宋_GB2312" w:eastAsia="仿宋_GB2312"/>
          <w:color w:val="auto"/>
          <w:kern w:val="0"/>
          <w:sz w:val="28"/>
          <w:szCs w:val="28"/>
        </w:rPr>
        <mc:AlternateContent>
          <mc:Choice Requires="wps">
            <w:drawing>
              <wp:anchor distT="0" distB="0" distL="114300" distR="114300" simplePos="0" relativeHeight="251660288" behindDoc="0" locked="0" layoutInCell="1" allowOverlap="1">
                <wp:simplePos x="0" y="0"/>
                <wp:positionH relativeFrom="column">
                  <wp:posOffset>-122555</wp:posOffset>
                </wp:positionH>
                <wp:positionV relativeFrom="paragraph">
                  <wp:posOffset>391160</wp:posOffset>
                </wp:positionV>
                <wp:extent cx="5799455" cy="19685"/>
                <wp:effectExtent l="0" t="6350" r="10795" b="12065"/>
                <wp:wrapNone/>
                <wp:docPr id="2" name="直接连接符 2"/>
                <wp:cNvGraphicFramePr/>
                <a:graphic xmlns:a="http://schemas.openxmlformats.org/drawingml/2006/main">
                  <a:graphicData uri="http://schemas.microsoft.com/office/word/2010/wordprocessingShape">
                    <wps:wsp>
                      <wps:cNvCnPr/>
                      <wps:spPr>
                        <a:xfrm>
                          <a:off x="0" y="0"/>
                          <a:ext cx="5799455" cy="1968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65pt;margin-top:30.8pt;height:1.55pt;width:456.65pt;z-index:251660288;mso-width-relative:page;mso-height-relative:page;" filled="f" stroked="t" coordsize="21600,21600" o:gfxdata="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vT/v9oAAAAJAQAADwAAAAAAAAABACAAAAAiAAAAZHJzL2Rvd25yZXYu&#10;eG1sUEsBAhQAFAAAAAgAh07iQFfPdLn5AQAA6QMAAA4AAAAAAAAAAQAgAAAAKQEAAGRycy9lMm9E&#10;b2MueG1sUEsFBgAAAAAGAAYAWQEAAJQFAAAAAA==&#10;">
                <v:fill on="f" focussize="0,0"/>
                <v:stroke weight="1pt" color="#000000" joinstyle="round"/>
                <v:imagedata o:title=""/>
                <o:lock v:ext="edit" aspectratio="f"/>
              </v:line>
            </w:pict>
          </mc:Fallback>
        </mc:AlternateContent>
      </w:r>
      <w:r>
        <w:rPr>
          <w:rFonts w:hint="eastAsia" w:ascii="仿宋_GB2312" w:eastAsia="仿宋_GB2312"/>
          <w:color w:val="auto"/>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70485</wp:posOffset>
                </wp:positionV>
                <wp:extent cx="5770880" cy="635"/>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577088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8.95pt;margin-top:5.55pt;height:0.05pt;width:454.4pt;z-index:251659264;mso-width-relative:page;mso-height-relative:page;" filled="f" stroked="t" coordsize="21600,21600" o:gfxdata="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NAHkR1QAAAAkBAAAPAAAAAAAAAAEAIAAAACIAAABkcnMvZG93bnJldi54&#10;bWxQSwECFAAUAAAACACHTuJAf0Frvv0BAADwAwAADgAAAAAAAAABACAAAAAkAQAAZHJzL2Uyb0Rv&#10;Yy54bWxQSwUGAAAAAAYABgBZAQAAkwUAAAAA&#10;">
                <v:fill on="f" focussize="0,0"/>
                <v:stroke color="#000000" joinstyle="round"/>
                <v:imagedata o:title=""/>
                <o:lock v:ext="edit" aspectratio="f"/>
              </v:line>
            </w:pict>
          </mc:Fallback>
        </mc:AlternateContent>
      </w:r>
      <w:r>
        <w:rPr>
          <w:rFonts w:hint="eastAsia" w:ascii="仿宋_GB2312" w:eastAsia="仿宋_GB2312"/>
          <w:color w:val="auto"/>
          <w:kern w:val="0"/>
          <w:sz w:val="28"/>
          <w:szCs w:val="28"/>
          <w:lang w:eastAsia="zh-CN"/>
        </w:rPr>
        <w:t>高安</w:t>
      </w:r>
      <w:r>
        <w:rPr>
          <w:rFonts w:hint="eastAsia" w:ascii="仿宋_GB2312" w:eastAsia="仿宋_GB2312"/>
          <w:color w:val="auto"/>
          <w:kern w:val="0"/>
          <w:sz w:val="28"/>
          <w:szCs w:val="28"/>
        </w:rPr>
        <w:t>市</w:t>
      </w:r>
      <w:r>
        <w:rPr>
          <w:rFonts w:hint="eastAsia" w:ascii="仿宋_GB2312" w:eastAsia="仿宋_GB2312"/>
          <w:color w:val="auto"/>
          <w:kern w:val="0"/>
          <w:sz w:val="28"/>
          <w:szCs w:val="28"/>
          <w:lang w:eastAsia="zh-CN"/>
        </w:rPr>
        <w:t>发展</w:t>
      </w:r>
      <w:r>
        <w:rPr>
          <w:rFonts w:hint="eastAsia" w:ascii="仿宋_GB2312" w:eastAsia="仿宋_GB2312"/>
          <w:color w:val="auto"/>
          <w:kern w:val="0"/>
          <w:sz w:val="28"/>
          <w:szCs w:val="28"/>
          <w:lang w:val="en-US" w:eastAsia="zh-CN"/>
        </w:rPr>
        <w:t>和</w:t>
      </w:r>
      <w:r>
        <w:rPr>
          <w:rFonts w:hint="eastAsia" w:ascii="仿宋_GB2312" w:eastAsia="仿宋_GB2312"/>
          <w:color w:val="auto"/>
          <w:kern w:val="0"/>
          <w:sz w:val="28"/>
          <w:szCs w:val="28"/>
          <w:lang w:eastAsia="zh-CN"/>
        </w:rPr>
        <w:t>改革委</w:t>
      </w:r>
      <w:r>
        <w:rPr>
          <w:rFonts w:hint="eastAsia" w:ascii="仿宋_GB2312" w:eastAsia="仿宋_GB2312"/>
          <w:color w:val="auto"/>
          <w:kern w:val="0"/>
          <w:sz w:val="28"/>
          <w:szCs w:val="28"/>
          <w:lang w:val="en-US" w:eastAsia="zh-CN"/>
        </w:rPr>
        <w:t>员会</w:t>
      </w:r>
      <w:r>
        <w:rPr>
          <w:rFonts w:hint="eastAsia" w:ascii="仿宋_GB2312" w:eastAsia="仿宋_GB2312"/>
          <w:color w:val="auto"/>
          <w:kern w:val="0"/>
          <w:sz w:val="28"/>
          <w:szCs w:val="28"/>
        </w:rPr>
        <w:t xml:space="preserve">秘书科            </w:t>
      </w:r>
      <w:r>
        <w:rPr>
          <w:rFonts w:hint="eastAsia" w:ascii="仿宋_GB2312" w:eastAsia="仿宋_GB2312"/>
          <w:color w:val="auto"/>
          <w:kern w:val="0"/>
          <w:sz w:val="28"/>
          <w:szCs w:val="28"/>
          <w:lang w:val="en-US" w:eastAsia="zh-CN"/>
        </w:rPr>
        <w:t xml:space="preserve">   </w:t>
      </w:r>
      <w:r>
        <w:rPr>
          <w:rFonts w:hint="eastAsia" w:ascii="仿宋_GB2312" w:eastAsia="仿宋_GB2312"/>
          <w:color w:val="auto"/>
          <w:kern w:val="0"/>
          <w:sz w:val="28"/>
          <w:szCs w:val="28"/>
        </w:rPr>
        <w:t>年</w:t>
      </w:r>
      <w:r>
        <w:rPr>
          <w:rFonts w:hint="eastAsia" w:ascii="仿宋_GB2312" w:eastAsia="仿宋_GB2312"/>
          <w:color w:val="auto"/>
          <w:kern w:val="0"/>
          <w:sz w:val="28"/>
          <w:szCs w:val="28"/>
          <w:lang w:val="en-US" w:eastAsia="zh-CN"/>
        </w:rPr>
        <w:t xml:space="preserve">   </w:t>
      </w:r>
      <w:r>
        <w:rPr>
          <w:rFonts w:hint="eastAsia" w:ascii="仿宋_GB2312" w:eastAsia="仿宋_GB2312"/>
          <w:color w:val="auto"/>
          <w:kern w:val="0"/>
          <w:sz w:val="28"/>
          <w:szCs w:val="28"/>
        </w:rPr>
        <w:t>月</w:t>
      </w:r>
      <w:r>
        <w:rPr>
          <w:rFonts w:hint="eastAsia" w:ascii="仿宋_GB2312" w:eastAsia="仿宋_GB2312"/>
          <w:color w:val="auto"/>
          <w:kern w:val="0"/>
          <w:sz w:val="28"/>
          <w:szCs w:val="28"/>
          <w:lang w:val="en-US" w:eastAsia="zh-CN"/>
        </w:rPr>
        <w:t xml:space="preserve">   </w:t>
      </w:r>
      <w:r>
        <w:rPr>
          <w:rFonts w:hint="eastAsia" w:ascii="仿宋_GB2312" w:eastAsia="仿宋_GB2312"/>
          <w:color w:val="auto"/>
          <w:kern w:val="0"/>
          <w:sz w:val="28"/>
          <w:szCs w:val="28"/>
        </w:rPr>
        <w:t>日印发</w:t>
      </w:r>
    </w:p>
    <w:p>
      <w:pPr>
        <w:pStyle w:val="3"/>
        <w:rPr>
          <w:rFonts w:hint="eastAsia"/>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eastAsia="方正小标宋简体"/>
          <w:sz w:val="44"/>
          <w:szCs w:val="44"/>
        </w:rPr>
      </w:pPr>
    </w:p>
    <w:p>
      <w:pPr>
        <w:pStyle w:val="2"/>
        <w:rPr>
          <w:rFonts w:hint="eastAsia"/>
        </w:rPr>
      </w:pPr>
    </w:p>
    <w:p>
      <w:pPr>
        <w:pStyle w:val="7"/>
        <w:ind w:left="0" w:leftChars="0" w:firstLine="0" w:firstLine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dobeHeitiStd-Regular">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iN2NjZjhlNmM0NWI0ZWM1ODI5NGY3NGFkZGU1Y2YifQ=="/>
  </w:docVars>
  <w:rsids>
    <w:rsidRoot w:val="7D3A4592"/>
    <w:rsid w:val="04574039"/>
    <w:rsid w:val="0F7D6A6F"/>
    <w:rsid w:val="14623E46"/>
    <w:rsid w:val="24F6081E"/>
    <w:rsid w:val="2D8D36D2"/>
    <w:rsid w:val="2F9C0FD2"/>
    <w:rsid w:val="2FB2273B"/>
    <w:rsid w:val="32E77BD8"/>
    <w:rsid w:val="341449FD"/>
    <w:rsid w:val="3B8406BA"/>
    <w:rsid w:val="3DA60DBB"/>
    <w:rsid w:val="434D1CD9"/>
    <w:rsid w:val="48691363"/>
    <w:rsid w:val="58450D79"/>
    <w:rsid w:val="715C11B6"/>
    <w:rsid w:val="734D525A"/>
    <w:rsid w:val="790410B3"/>
    <w:rsid w:val="7D3A4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toa heading"/>
    <w:basedOn w:val="1"/>
    <w:next w:val="1"/>
    <w:qFormat/>
    <w:uiPriority w:val="0"/>
    <w:pPr>
      <w:spacing w:before="120" w:beforeLines="0" w:beforeAutospacing="0"/>
    </w:pPr>
    <w:rPr>
      <w:rFonts w:ascii="Arial" w:hAnsi="Arial"/>
      <w:sz w:val="24"/>
    </w:rPr>
  </w:style>
  <w:style w:type="paragraph" w:styleId="4">
    <w:name w:val="Body Text Indent"/>
    <w:basedOn w:val="1"/>
    <w:qFormat/>
    <w:uiPriority w:val="0"/>
    <w:pPr>
      <w:spacing w:after="120"/>
      <w:ind w:left="420" w:leftChars="200"/>
    </w:pPr>
  </w:style>
  <w:style w:type="paragraph" w:styleId="5">
    <w:name w:val="footer"/>
    <w:basedOn w:val="1"/>
    <w:qFormat/>
    <w:uiPriority w:val="0"/>
    <w:pPr>
      <w:tabs>
        <w:tab w:val="center" w:pos="4153"/>
        <w:tab w:val="right" w:pos="8306"/>
      </w:tabs>
      <w:snapToGrid w:val="0"/>
      <w:jc w:val="left"/>
    </w:pPr>
    <w:rPr>
      <w:rFonts w:ascii="Times New Roman" w:hAnsi="Times New Roman" w:eastAsia="宋体"/>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99"/>
    <w:pPr>
      <w:spacing w:before="100" w:beforeAutospacing="1" w:after="0"/>
      <w:ind w:left="0" w:leftChars="0" w:firstLine="420" w:firstLineChars="200"/>
    </w:pPr>
    <w:rPr>
      <w:rFonts w:ascii="新宋体" w:hAnsi="Calibri" w:eastAsia="新宋体"/>
      <w:sz w:val="24"/>
      <w:szCs w:val="2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paragraph" w:customStyle="1" w:styleId="12">
    <w:name w:val="正文-公1"/>
    <w:basedOn w:val="1"/>
    <w:next w:val="1"/>
    <w:qFormat/>
    <w:uiPriority w:val="0"/>
    <w:pPr>
      <w:ind w:firstLine="200" w:firstLineChars="200"/>
      <w:jc w:val="left"/>
    </w:pPr>
    <w:rPr>
      <w:rFonts w:eastAsia="仿宋_GB2312"/>
    </w:rPr>
  </w:style>
  <w:style w:type="paragraph" w:styleId="13">
    <w:name w:val="List Paragraph"/>
    <w:basedOn w:val="1"/>
    <w:qFormat/>
    <w:uiPriority w:val="34"/>
    <w:pPr>
      <w:ind w:firstLine="420" w:firstLineChars="200"/>
    </w:pPr>
  </w:style>
  <w:style w:type="character" w:customStyle="1" w:styleId="14">
    <w:name w:val="NormalCharacter"/>
    <w:semiHidden/>
    <w:qFormat/>
    <w:uiPriority w:val="0"/>
    <w:rPr>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3203</Words>
  <Characters>3286</Characters>
  <Lines>0</Lines>
  <Paragraphs>0</Paragraphs>
  <TotalTime>267</TotalTime>
  <ScaleCrop>false</ScaleCrop>
  <LinksUpToDate>false</LinksUpToDate>
  <CharactersWithSpaces>3935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2023-01-09T01:54:00Z</dcterms:created>
  <dc:creator>臭美的老鼠</dc:creator>
  <cp:lastModifiedBy>荒</cp:lastModifiedBy>
  <cp:lastPrinted>2023-03-01T03:01:35Z</cp:lastPrinted>
  <dcterms:modified xsi:type="dcterms:W3CDTF">2023-03-01T06:54:25Z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DB18735ABD3842E292BAAD1DFFB2BB8F</vt:lpwstr>
  </property>
</Properties>
</file>