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D3ABA">
      <w:pPr>
        <w:pStyle w:val="3"/>
        <w:bidi w:val="0"/>
        <w:ind w:left="2650" w:hanging="2650" w:hangingChars="600"/>
        <w:rPr>
          <w:rFonts w:hint="eastAsia"/>
        </w:rPr>
      </w:pPr>
      <w:r>
        <w:rPr>
          <w:rFonts w:hint="eastAsia"/>
          <w:lang w:eastAsia="zh-CN"/>
        </w:rPr>
        <w:t>高安市</w:t>
      </w:r>
      <w:r>
        <w:rPr>
          <w:rFonts w:hint="eastAsia"/>
        </w:rPr>
        <w:t>祥符镇202</w:t>
      </w:r>
      <w:r>
        <w:rPr>
          <w:rFonts w:hint="eastAsia"/>
          <w:lang w:val="en-US" w:eastAsia="zh-CN"/>
        </w:rPr>
        <w:t>5</w:t>
      </w:r>
      <w:r>
        <w:rPr>
          <w:rFonts w:hint="eastAsia"/>
        </w:rPr>
        <w:t>年政府信息公开工作</w:t>
      </w:r>
      <w:r>
        <w:rPr>
          <w:rFonts w:hint="eastAsia"/>
          <w:lang w:val="en-US" w:eastAsia="zh-CN"/>
        </w:rPr>
        <w:t xml:space="preserve">  </w:t>
      </w:r>
      <w:r>
        <w:rPr>
          <w:rFonts w:hint="eastAsia"/>
        </w:rPr>
        <w:t>年度报告</w:t>
      </w:r>
    </w:p>
    <w:p w14:paraId="1CB53FBA">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本报告依据《中华人民共和国政府信息公开条例》（国务院令第711号）、宜春市政府信息公开工作年报和高安市政府信息公开工作年报等有关安排要求，由祥符镇人民政府结合有关统计数据编制，本年度报告中所列数据的统计期限自2025年1月1日起至2025年12月31日止。如对本报告有任何疑问，请与祥符镇人民政府党政办公室联系（地址：高安市祥符镇人民政府，电话：0795-5772118，邮编：330815）。</w:t>
      </w:r>
    </w:p>
    <w:p w14:paraId="73DB043C">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一、总体情况</w:t>
      </w:r>
    </w:p>
    <w:p w14:paraId="54BD5CDB">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（一）主动公开</w:t>
      </w:r>
    </w:p>
    <w:p w14:paraId="135E148F">
      <w:pPr>
        <w:pStyle w:val="4"/>
        <w:keepNext w:val="0"/>
        <w:keepLines w:val="0"/>
        <w:widowControl/>
        <w:suppressLineNumbers w:val="0"/>
        <w:spacing w:before="0" w:beforeAutospacing="0" w:after="0" w:afterAutospacing="0" w:line="27" w:lineRule="atLeast"/>
        <w:ind w:firstLine="640" w:firstLineChars="200"/>
        <w:jc w:val="both"/>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2025年我镇主动公开信息992条。其中政策8条，综合（包含村（居）务公开）856条，结果公开0条，“六稳”“六保”专项工作0条，监管4条，服务124条，其他信息3条。</w:t>
      </w:r>
    </w:p>
    <w:p w14:paraId="58F8ACA6">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（二）依申请公开</w:t>
      </w:r>
    </w:p>
    <w:p w14:paraId="1B940BE6">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2025年我镇未收到政府信息公开申请。</w:t>
      </w:r>
    </w:p>
    <w:p w14:paraId="0CE42BD0">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（三）政府信息管理</w:t>
      </w:r>
    </w:p>
    <w:p w14:paraId="19EF4BBC">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我镇</w:t>
      </w:r>
      <w:r>
        <w:rPr>
          <w:rFonts w:hint="eastAsia" w:ascii="仿宋_GB2312" w:hAnsi="宋体" w:eastAsia="仿宋_GB2312" w:cs="仿宋_GB2312"/>
          <w:i w:val="0"/>
          <w:iCs w:val="0"/>
          <w:caps w:val="0"/>
          <w:color w:val="000000"/>
          <w:spacing w:val="0"/>
          <w:sz w:val="32"/>
          <w:szCs w:val="32"/>
          <w:lang w:eastAsia="zh-CN"/>
        </w:rPr>
        <w:t>严格贯彻</w:t>
      </w:r>
      <w:r>
        <w:rPr>
          <w:rFonts w:ascii="仿宋_GB2312" w:hAnsi="宋体" w:eastAsia="仿宋_GB2312" w:cs="仿宋_GB2312"/>
          <w:i w:val="0"/>
          <w:iCs w:val="0"/>
          <w:caps w:val="0"/>
          <w:color w:val="000000"/>
          <w:spacing w:val="0"/>
          <w:sz w:val="32"/>
          <w:szCs w:val="32"/>
        </w:rPr>
        <w:t>落实</w:t>
      </w:r>
      <w:r>
        <w:rPr>
          <w:rFonts w:hint="eastAsia" w:ascii="仿宋_GB2312" w:hAnsi="宋体" w:eastAsia="仿宋_GB2312" w:cs="仿宋_GB2312"/>
          <w:i w:val="0"/>
          <w:iCs w:val="0"/>
          <w:caps w:val="0"/>
          <w:color w:val="000000"/>
          <w:spacing w:val="0"/>
          <w:sz w:val="32"/>
          <w:szCs w:val="32"/>
          <w:lang w:eastAsia="zh-CN"/>
        </w:rPr>
        <w:t>上级关于政府</w:t>
      </w:r>
      <w:r>
        <w:rPr>
          <w:rFonts w:ascii="仿宋_GB2312" w:hAnsi="宋体" w:eastAsia="仿宋_GB2312" w:cs="仿宋_GB2312"/>
          <w:i w:val="0"/>
          <w:iCs w:val="0"/>
          <w:caps w:val="0"/>
          <w:color w:val="000000"/>
          <w:spacing w:val="0"/>
          <w:sz w:val="32"/>
          <w:szCs w:val="32"/>
        </w:rPr>
        <w:t>信息发布</w:t>
      </w:r>
      <w:r>
        <w:rPr>
          <w:rFonts w:hint="eastAsia" w:ascii="仿宋_GB2312" w:hAnsi="宋体" w:eastAsia="仿宋_GB2312" w:cs="仿宋_GB2312"/>
          <w:i w:val="0"/>
          <w:iCs w:val="0"/>
          <w:caps w:val="0"/>
          <w:color w:val="000000"/>
          <w:spacing w:val="0"/>
          <w:sz w:val="32"/>
          <w:szCs w:val="32"/>
          <w:lang w:eastAsia="zh-CN"/>
        </w:rPr>
        <w:t>的要求，积极推进</w:t>
      </w:r>
      <w:r>
        <w:rPr>
          <w:rFonts w:hint="eastAsia" w:ascii="仿宋_GB2312" w:hAnsi="宋体" w:eastAsia="仿宋_GB2312" w:cs="仿宋_GB2312"/>
          <w:i w:val="0"/>
          <w:iCs w:val="0"/>
          <w:caps w:val="0"/>
          <w:color w:val="000000"/>
          <w:spacing w:val="0"/>
          <w:sz w:val="32"/>
          <w:szCs w:val="32"/>
        </w:rPr>
        <w:t>“三审</w:t>
      </w:r>
      <w:r>
        <w:rPr>
          <w:rFonts w:hint="eastAsia" w:ascii="仿宋_GB2312" w:hAnsi="宋体" w:eastAsia="仿宋_GB2312" w:cs="仿宋_GB2312"/>
          <w:i w:val="0"/>
          <w:iCs w:val="0"/>
          <w:caps w:val="0"/>
          <w:color w:val="000000"/>
          <w:spacing w:val="0"/>
          <w:sz w:val="32"/>
          <w:szCs w:val="32"/>
          <w:lang w:eastAsia="zh-CN"/>
        </w:rPr>
        <w:t>三校”制度落实，分级审核、先审后发，确保公开信息全面、及时、准确、规范。严格落实信息发布保密审查制度，杜绝公开敏感信息、涉密信息，确保栏目内容符合更新要求规范。</w:t>
      </w:r>
    </w:p>
    <w:p w14:paraId="19DF7EC5">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（四）政府信息公开平台建设</w:t>
      </w:r>
    </w:p>
    <w:p w14:paraId="3BBC3E55">
      <w:pPr>
        <w:pStyle w:val="4"/>
        <w:keepNext w:val="0"/>
        <w:keepLines w:val="0"/>
        <w:widowControl/>
        <w:suppressLineNumbers w:val="0"/>
        <w:spacing w:before="0" w:beforeAutospacing="0" w:after="0" w:afterAutospacing="0" w:line="27" w:lineRule="atLeast"/>
        <w:ind w:firstLine="640" w:firstLineChars="200"/>
        <w:jc w:val="both"/>
        <w:rPr>
          <w:rFonts w:hint="eastAsia" w:ascii="仿宋_GB2312" w:hAnsi="宋体" w:eastAsia="仿宋_GB2312" w:cs="仿宋_GB2312"/>
          <w:i w:val="0"/>
          <w:iCs w:val="0"/>
          <w:caps w:val="0"/>
          <w:color w:val="000000"/>
          <w:spacing w:val="0"/>
          <w:sz w:val="32"/>
          <w:szCs w:val="32"/>
          <w:lang w:eastAsia="zh-CN"/>
        </w:rPr>
      </w:pPr>
      <w:r>
        <w:rPr>
          <w:rFonts w:hint="eastAsia" w:ascii="仿宋_GB2312" w:hAnsi="宋体" w:eastAsia="仿宋_GB2312" w:cs="仿宋_GB2312"/>
          <w:i w:val="0"/>
          <w:iCs w:val="0"/>
          <w:caps w:val="0"/>
          <w:color w:val="000000"/>
          <w:spacing w:val="0"/>
          <w:sz w:val="32"/>
          <w:szCs w:val="32"/>
          <w:lang w:eastAsia="zh-CN"/>
        </w:rPr>
        <w:t>一是抓好政府网站建设。按照高安市政府门户网站的最新功能设置，及时公开完善网站内祥符镇信息公开专栏建设，进一步规范信息发布内容，提高信息质量。二是抓好政务公开专区建设。持续抓好各个专区建设和内容更新，保障专区运转正常。三是推进村务公开落实。全镇15个村（社区）除了在高安市政府门户网站进行村（居）务公开外，均已设置线下“三务公开”栏，涵盖村务公开、财务公开、党务公开</w:t>
      </w:r>
      <w:r>
        <w:rPr>
          <w:rFonts w:hint="eastAsia" w:ascii="仿宋_GB2312" w:hAnsi="宋体" w:eastAsia="仿宋_GB2312" w:cs="仿宋_GB2312"/>
          <w:i w:val="0"/>
          <w:iCs w:val="0"/>
          <w:caps w:val="0"/>
          <w:color w:val="000000"/>
          <w:spacing w:val="0"/>
          <w:sz w:val="32"/>
          <w:szCs w:val="32"/>
          <w:lang w:val="en-US" w:eastAsia="zh-CN"/>
        </w:rPr>
        <w:t>3</w:t>
      </w:r>
      <w:r>
        <w:rPr>
          <w:rFonts w:hint="eastAsia" w:ascii="仿宋_GB2312" w:hAnsi="宋体" w:eastAsia="仿宋_GB2312" w:cs="仿宋_GB2312"/>
          <w:i w:val="0"/>
          <w:iCs w:val="0"/>
          <w:caps w:val="0"/>
          <w:color w:val="000000"/>
          <w:spacing w:val="0"/>
          <w:sz w:val="32"/>
          <w:szCs w:val="32"/>
          <w:lang w:eastAsia="zh-CN"/>
        </w:rPr>
        <w:t>个版块，采用定期或不定期的方式对外公布信息。</w:t>
      </w:r>
    </w:p>
    <w:p w14:paraId="48305DAA">
      <w:pPr>
        <w:pStyle w:val="4"/>
        <w:keepNext w:val="0"/>
        <w:keepLines w:val="0"/>
        <w:widowControl/>
        <w:numPr>
          <w:ilvl w:val="0"/>
          <w:numId w:val="1"/>
        </w:numPr>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监督保障</w:t>
      </w:r>
    </w:p>
    <w:p w14:paraId="2D862F0B">
      <w:pPr>
        <w:pStyle w:val="4"/>
        <w:keepNext w:val="0"/>
        <w:keepLines w:val="0"/>
        <w:widowControl/>
        <w:numPr>
          <w:ilvl w:val="0"/>
          <w:numId w:val="0"/>
        </w:numPr>
        <w:suppressLineNumbers w:val="0"/>
        <w:spacing w:before="0" w:beforeAutospacing="0" w:after="0" w:afterAutospacing="0" w:line="27" w:lineRule="atLeast"/>
        <w:ind w:right="0" w:rightChars="0"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一是组织保障。根据领导班子成员分工，及时调整政务公开领导小组成员，明确分管领导和政务公开专职人员，为政务公开工作的正常开展提供了组织保障。</w:t>
      </w:r>
    </w:p>
    <w:p w14:paraId="667280F2">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二是问题整改。定期对</w:t>
      </w:r>
      <w:r>
        <w:rPr>
          <w:rFonts w:hint="eastAsia" w:ascii="仿宋_GB2312" w:hAnsi="宋体" w:eastAsia="仿宋_GB2312" w:cs="仿宋_GB2312"/>
          <w:i w:val="0"/>
          <w:iCs w:val="0"/>
          <w:caps w:val="0"/>
          <w:color w:val="000000"/>
          <w:spacing w:val="0"/>
          <w:sz w:val="32"/>
          <w:szCs w:val="32"/>
          <w:lang w:eastAsia="zh-CN"/>
        </w:rPr>
        <w:t>高安市政府门户网站</w:t>
      </w:r>
      <w:r>
        <w:rPr>
          <w:rFonts w:hint="eastAsia" w:ascii="Times New Roman" w:hAnsi="Times New Roman" w:eastAsia="仿宋_GB2312" w:cs="Times New Roman"/>
          <w:color w:val="000000"/>
          <w:kern w:val="2"/>
          <w:sz w:val="32"/>
          <w:szCs w:val="32"/>
          <w:lang w:val="en-US" w:eastAsia="zh-CN" w:bidi="ar-SA"/>
        </w:rPr>
        <w:t>本单位的公开信息进行复审复查，对于设计敏感信息、内容缺失或更新不及时的，及时整改或完善相关内容，同时对上级检查发现的问题及时整改，举一反三做好政府信息公开工作。</w:t>
      </w:r>
    </w:p>
    <w:p w14:paraId="5CEEAA6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lang w:val="en-US" w:eastAsia="zh-CN"/>
        </w:rPr>
      </w:pPr>
      <w:r>
        <w:rPr>
          <w:rFonts w:hint="eastAsia" w:ascii="Times New Roman" w:hAnsi="Times New Roman" w:eastAsia="仿宋_GB2312" w:cs="Times New Roman"/>
          <w:color w:val="000000"/>
          <w:kern w:val="2"/>
          <w:sz w:val="32"/>
          <w:szCs w:val="32"/>
          <w:lang w:val="en-US" w:eastAsia="zh-CN" w:bidi="ar-SA"/>
        </w:rPr>
        <w:t>二、主动公</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开政府信息情况</w:t>
      </w:r>
    </w:p>
    <w:p w14:paraId="7B99B751">
      <w:pPr>
        <w:pStyle w:val="2"/>
        <w:rPr>
          <w:rFonts w:hint="eastAsia"/>
          <w:lang w:val="en-US" w:eastAsia="zh-CN"/>
        </w:rPr>
      </w:pP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31599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AC76C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第二十条第（一）项</w:t>
            </w:r>
          </w:p>
        </w:tc>
      </w:tr>
      <w:tr w14:paraId="60FE2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42ABB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u w:val="none"/>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u w:val="none"/>
                <w:shd w:val="clear" w:fill="FFFFFF"/>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0BA02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u w:val="none"/>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u w:val="none"/>
                <w:shd w:val="clear" w:fill="FFFFFF"/>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97BE5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5798C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现行有效件数</w:t>
            </w:r>
          </w:p>
        </w:tc>
      </w:tr>
      <w:tr w14:paraId="28CE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3106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BCBE4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8352C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3586C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65501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0FDF9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E9700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046B0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F373D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3B6D8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6FD4D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第二十条第（五）项</w:t>
            </w:r>
          </w:p>
        </w:tc>
      </w:tr>
      <w:tr w14:paraId="25EA4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81606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1325C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本年处理决定数量</w:t>
            </w:r>
          </w:p>
        </w:tc>
      </w:tr>
      <w:tr w14:paraId="7A897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99C68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72C6D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5490D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6284E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第二十条第（六）项</w:t>
            </w:r>
          </w:p>
        </w:tc>
      </w:tr>
      <w:tr w14:paraId="0E14F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367F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EFE30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本年处理决定数量</w:t>
            </w:r>
          </w:p>
        </w:tc>
      </w:tr>
      <w:tr w14:paraId="019A5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A54A5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CAFC3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62B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EAA6C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141C9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4C44D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2579C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第二十条第（八）项</w:t>
            </w:r>
          </w:p>
        </w:tc>
      </w:tr>
      <w:tr w14:paraId="3BCE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EE148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773AA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本年收费金额（单位：万元）</w:t>
            </w:r>
          </w:p>
        </w:tc>
      </w:tr>
      <w:tr w14:paraId="1489F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C3A3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B699B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bl>
    <w:p w14:paraId="346DAE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384399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66D2E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22462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申请人情况</w:t>
            </w:r>
          </w:p>
        </w:tc>
      </w:tr>
      <w:tr w14:paraId="5DD161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02AB981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641C9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自</w:t>
            </w:r>
          </w:p>
          <w:p w14:paraId="62C89A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p w14:paraId="44013E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然</w:t>
            </w:r>
          </w:p>
          <w:p w14:paraId="6CD08E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p w14:paraId="03E850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120A8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089616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总计</w:t>
            </w:r>
          </w:p>
        </w:tc>
      </w:tr>
      <w:tr w14:paraId="5ABE7F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729F81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1F826F8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493FA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商业</w:t>
            </w:r>
          </w:p>
          <w:p w14:paraId="1C2F44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6A542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科研</w:t>
            </w:r>
          </w:p>
          <w:p w14:paraId="18830C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8881D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660AD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CE20D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60AE13D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r>
      <w:tr w14:paraId="79E1C1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AEA30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8C063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145D6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D646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27708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60064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5B63A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CAF3D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1A02EE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C154B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1722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26C70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8A4D7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EBD31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F419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2A832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18DE7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B0B0A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2F385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8DB12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0FD45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A9A05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4B14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87652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396B3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E0D83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4EF57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348FFA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C0E807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78C06C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EED5F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D8233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2461B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4FC6C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6ACC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0168D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3B3CD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5B63958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DF296A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BF919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66008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9B77B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F028C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482D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AB5ED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F78D0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52499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FF32C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71AC6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62967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345925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31B26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8FE31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6C0BC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A33DF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C144E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3FD3A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190BE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302BF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6FF31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898CEA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730664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B1404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62F9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5A52B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42615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D6AFE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8836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4B080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79C55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129E2A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2C356C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6CB506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BA73C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29E13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B6851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5020C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050D9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9F37B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C73D8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538CD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298A30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27AB91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6A2444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9CDE4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E5120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B2FE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A0EC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ED63F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1054B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A06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DCAC2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598762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F4962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9D3404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7FD5F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ADF31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E9E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BC6C4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E2DBA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33AAD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8225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FE577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16936E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15AD95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A4E885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3E03F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DAE38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69004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FB8DD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7F27D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43475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2F6B4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0B787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3E90F8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11B36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56381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EBCF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1D001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AEA4B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4AAC8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5EBBD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5FE00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24066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FF6B5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0C786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7B20F5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6FCFEE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3AED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6B5B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4EC67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AAB9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8274B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1781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D886A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49D32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0D47C1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3ED24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544BC6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316E9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BE6CC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341BF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17061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DFA4E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D0FEA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AB9D4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29437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127DB8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E358C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9C4300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2493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498C0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A0BBC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9F83A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C2400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EEAF6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44858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819F2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269279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AFD4C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18D79F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AD8EF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67F76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72172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8B8AD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23DD1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902F9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0A252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BDD5E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58B002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23A613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C7DE6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0355D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7A33C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C7C29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E1444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48D0A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5FEA8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67235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2AC06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4F6495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D4E245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4BEF24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61CCE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02348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1CFBE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77E35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7BF37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F09CE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7962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67A44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7FA6C9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80E6C8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AF0D69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540A7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8C67F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75AEE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21577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FD83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CE6EB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EE382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E9B8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57DBA1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605F89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23B8F4C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5C724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1589B2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0F9BEA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5E9000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180605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472486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0CF96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18DF02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203227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568A8B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8C59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4CB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3BE8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53D5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9B08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905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434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EBF4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7D1F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7701DD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66ACFC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E10B4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DD5C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B4A5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B83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F98B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3E3E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541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1F54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48A6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14DD4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F94D54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6DE86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227B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54D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635F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BA08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594C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A7A4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8ADC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D429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29C513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2C810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0782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7D21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FA99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A0F0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482A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1C6C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B48B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8166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r w14:paraId="6B012F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FF92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96ED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2203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3461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008C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0754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DB5CF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9255D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bl>
    <w:p w14:paraId="78E6CDCD">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D4CE9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492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804FD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行政诉讼</w:t>
            </w:r>
          </w:p>
        </w:tc>
      </w:tr>
      <w:tr w14:paraId="35F601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D16D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B875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219E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其他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DE95E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尚未</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FC635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5654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477F3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复议后起诉</w:t>
            </w:r>
          </w:p>
        </w:tc>
      </w:tr>
      <w:tr w14:paraId="1AB85C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C2EDAA">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B30D33">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C925E48">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ACBB324">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88C6EA2">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434A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6ED00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3D93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其他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7829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尚未</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6227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0530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CBF0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2C4C6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其他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3ED6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尚未</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br w:type="textWrapping"/>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9CBF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总计</w:t>
            </w:r>
          </w:p>
        </w:tc>
      </w:tr>
      <w:tr w14:paraId="456A5F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4A61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1E24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5E07B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A8C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D6F45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D44E8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FD664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0D4EF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86A7A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E1AC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F7726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AECD4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2ECB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64FC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FCDBE17">
            <w:pPr>
              <w:spacing w:line="240" w:lineRule="auto"/>
              <w:ind w:firstLine="0" w:firstLineChars="0"/>
              <w:rPr>
                <w:rFonts w:hint="eastAsia" w:ascii="仿宋_GB2312" w:hAnsi="宋体" w:eastAsia="仿宋_GB2312" w:cs="仿宋_GB2312"/>
                <w:i w:val="0"/>
                <w:iCs w:val="0"/>
                <w:caps w:val="0"/>
                <w:color w:val="000000"/>
                <w:spacing w:val="0"/>
                <w:kern w:val="0"/>
                <w:sz w:val="32"/>
                <w:szCs w:val="32"/>
                <w:shd w:val="clear" w:fill="FFFFFF"/>
                <w:lang w:val="en-US" w:eastAsia="zh-CN" w:bidi="ar"/>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0</w:t>
            </w:r>
          </w:p>
        </w:tc>
      </w:tr>
    </w:tbl>
    <w:p w14:paraId="37481559">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五、存在的主要问题及改进情况</w:t>
      </w:r>
    </w:p>
    <w:p w14:paraId="067D58D1">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存在的主要问题：</w:t>
      </w:r>
      <w:bookmarkStart w:id="0" w:name="_GoBack"/>
      <w:bookmarkEnd w:id="0"/>
      <w:r>
        <w:rPr>
          <w:rFonts w:hint="eastAsia" w:ascii="Times New Roman" w:hAnsi="Times New Roman" w:eastAsia="仿宋_GB2312" w:cs="Times New Roman"/>
          <w:color w:val="000000"/>
          <w:kern w:val="2"/>
          <w:sz w:val="32"/>
          <w:szCs w:val="32"/>
          <w:lang w:val="en-US" w:eastAsia="zh-CN" w:bidi="ar-SA"/>
        </w:rPr>
        <w:t>一是部分政务公开文件存在信息不全、表述不清等问题；二是部分部门、村居对信息公开认识不足，被动应付，造成信息收集困难，信息内容质量不高。</w:t>
      </w:r>
    </w:p>
    <w:p w14:paraId="4DD14E29">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改进措施：一</w:t>
      </w:r>
      <w:r>
        <w:rPr>
          <w:rFonts w:hint="default" w:ascii="Times New Roman" w:hAnsi="Times New Roman" w:eastAsia="仿宋_GB2312" w:cs="Times New Roman"/>
          <w:color w:val="000000"/>
          <w:kern w:val="2"/>
          <w:sz w:val="32"/>
          <w:szCs w:val="32"/>
          <w:lang w:val="en-US" w:eastAsia="zh-CN" w:bidi="ar-SA"/>
        </w:rPr>
        <w:t>是</w:t>
      </w:r>
      <w:r>
        <w:rPr>
          <w:rFonts w:hint="eastAsia" w:ascii="Times New Roman" w:hAnsi="Times New Roman" w:eastAsia="仿宋_GB2312" w:cs="Times New Roman"/>
          <w:color w:val="000000"/>
          <w:kern w:val="2"/>
          <w:sz w:val="32"/>
          <w:szCs w:val="32"/>
          <w:lang w:val="en-US" w:eastAsia="zh-CN" w:bidi="ar-SA"/>
        </w:rPr>
        <w:t>进一步</w:t>
      </w:r>
      <w:r>
        <w:rPr>
          <w:rFonts w:hint="default" w:ascii="Times New Roman" w:hAnsi="Times New Roman" w:eastAsia="仿宋_GB2312" w:cs="Times New Roman"/>
          <w:color w:val="000000"/>
          <w:kern w:val="2"/>
          <w:sz w:val="32"/>
          <w:szCs w:val="32"/>
          <w:lang w:val="en-US" w:eastAsia="zh-CN" w:bidi="ar-SA"/>
        </w:rPr>
        <w:t>加强</w:t>
      </w:r>
      <w:r>
        <w:rPr>
          <w:rFonts w:hint="eastAsia" w:ascii="Times New Roman" w:hAnsi="Times New Roman" w:eastAsia="仿宋_GB2312" w:cs="Times New Roman"/>
          <w:color w:val="000000"/>
          <w:kern w:val="2"/>
          <w:sz w:val="32"/>
          <w:szCs w:val="32"/>
          <w:lang w:val="en-US" w:eastAsia="zh-CN" w:bidi="ar-SA"/>
        </w:rPr>
        <w:t>对相关部门</w:t>
      </w:r>
      <w:r>
        <w:rPr>
          <w:rFonts w:hint="default" w:ascii="Times New Roman" w:hAnsi="Times New Roman" w:eastAsia="仿宋_GB2312" w:cs="Times New Roman"/>
          <w:color w:val="000000"/>
          <w:kern w:val="2"/>
          <w:sz w:val="32"/>
          <w:szCs w:val="32"/>
          <w:lang w:val="en-US" w:eastAsia="zh-CN" w:bidi="ar-SA"/>
        </w:rPr>
        <w:t>人员</w:t>
      </w:r>
      <w:r>
        <w:rPr>
          <w:rFonts w:hint="eastAsia" w:ascii="Times New Roman" w:hAnsi="Times New Roman" w:eastAsia="仿宋_GB2312" w:cs="Times New Roman"/>
          <w:color w:val="000000"/>
          <w:kern w:val="2"/>
          <w:sz w:val="32"/>
          <w:szCs w:val="32"/>
          <w:lang w:val="en-US" w:eastAsia="zh-CN" w:bidi="ar-SA"/>
        </w:rPr>
        <w:t>的培训教育，提高对政务公开工作的认识，确保政府信息公开文件的质量和规范；二是明确政府信息公开工作职责和流程，加强内部沟通和协作，确保信息公布</w:t>
      </w:r>
      <w:r>
        <w:rPr>
          <w:rFonts w:hint="default" w:ascii="Times New Roman" w:hAnsi="Times New Roman" w:eastAsia="仿宋_GB2312" w:cs="Times New Roman"/>
          <w:color w:val="000000"/>
          <w:kern w:val="2"/>
          <w:sz w:val="32"/>
          <w:szCs w:val="32"/>
          <w:lang w:val="en-US" w:eastAsia="zh-CN" w:bidi="ar-SA"/>
        </w:rPr>
        <w:t>及时准确。</w:t>
      </w:r>
    </w:p>
    <w:p w14:paraId="5BA71BC4">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六、其他需要报告的事项</w:t>
      </w:r>
    </w:p>
    <w:p w14:paraId="21E7B513">
      <w:pPr>
        <w:pStyle w:val="4"/>
        <w:keepNext w:val="0"/>
        <w:keepLines w:val="0"/>
        <w:widowControl/>
        <w:suppressLineNumbers w:val="0"/>
        <w:spacing w:before="0" w:beforeAutospacing="0" w:after="0" w:afterAutospacing="0" w:line="27" w:lineRule="atLeast"/>
        <w:ind w:firstLine="640" w:firstLineChars="200"/>
        <w:jc w:val="both"/>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2025年度，本机关无收取信息处理费情况。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476CB5"/>
    <w:multiLevelType w:val="singleLevel"/>
    <w:tmpl w:val="E3476CB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lMjM3MjdmODQwMmVlNzc1ODJhMmIzNGZlMzkwMzgifQ=="/>
  </w:docVars>
  <w:rsids>
    <w:rsidRoot w:val="0BCB5EE6"/>
    <w:rsid w:val="01431A4A"/>
    <w:rsid w:val="020F77D2"/>
    <w:rsid w:val="04A96068"/>
    <w:rsid w:val="04B07740"/>
    <w:rsid w:val="05AD4A17"/>
    <w:rsid w:val="088D66FB"/>
    <w:rsid w:val="09C474A0"/>
    <w:rsid w:val="0A0C02E8"/>
    <w:rsid w:val="0BCB5EE6"/>
    <w:rsid w:val="0CE17376"/>
    <w:rsid w:val="1550479D"/>
    <w:rsid w:val="169A1E46"/>
    <w:rsid w:val="1BA74701"/>
    <w:rsid w:val="1E874E4D"/>
    <w:rsid w:val="2255003C"/>
    <w:rsid w:val="24BB4753"/>
    <w:rsid w:val="24F34767"/>
    <w:rsid w:val="25070605"/>
    <w:rsid w:val="2666570F"/>
    <w:rsid w:val="277025E4"/>
    <w:rsid w:val="2ABA15A2"/>
    <w:rsid w:val="2B5A4B05"/>
    <w:rsid w:val="366F28C4"/>
    <w:rsid w:val="3B7566C9"/>
    <w:rsid w:val="3F0E2A92"/>
    <w:rsid w:val="3FD634AE"/>
    <w:rsid w:val="43CD0A4B"/>
    <w:rsid w:val="463A730C"/>
    <w:rsid w:val="46E92F23"/>
    <w:rsid w:val="4B5C51AF"/>
    <w:rsid w:val="4C0F2222"/>
    <w:rsid w:val="4C6F6E0F"/>
    <w:rsid w:val="4CDA2830"/>
    <w:rsid w:val="53B536AF"/>
    <w:rsid w:val="572D7A00"/>
    <w:rsid w:val="598703E5"/>
    <w:rsid w:val="5B7E4CCE"/>
    <w:rsid w:val="5CD94447"/>
    <w:rsid w:val="5D6121B1"/>
    <w:rsid w:val="5FB5046B"/>
    <w:rsid w:val="60B56E4B"/>
    <w:rsid w:val="610D33E8"/>
    <w:rsid w:val="62CC27C3"/>
    <w:rsid w:val="643D1829"/>
    <w:rsid w:val="65D54793"/>
    <w:rsid w:val="6A4663F4"/>
    <w:rsid w:val="6BF576D8"/>
    <w:rsid w:val="6C2A2694"/>
    <w:rsid w:val="6CE8573C"/>
    <w:rsid w:val="70B929CB"/>
    <w:rsid w:val="70C53919"/>
    <w:rsid w:val="722440C0"/>
    <w:rsid w:val="72F577D4"/>
    <w:rsid w:val="73261311"/>
    <w:rsid w:val="755550E4"/>
    <w:rsid w:val="770E09EA"/>
    <w:rsid w:val="770E396E"/>
    <w:rsid w:val="78C25DA2"/>
    <w:rsid w:val="7CE72EEE"/>
    <w:rsid w:val="7E575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1933</Words>
  <Characters>2000</Characters>
  <Lines>0</Lines>
  <Paragraphs>0</Paragraphs>
  <TotalTime>60</TotalTime>
  <ScaleCrop>false</ScaleCrop>
  <LinksUpToDate>false</LinksUpToDate>
  <CharactersWithSpaces>2005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2024-01-05T01:12:00Z</dcterms:created>
  <dc:creator>Mandy </dc:creator>
  <cp:lastModifiedBy>怪兽</cp:lastModifiedBy>
  <cp:lastPrinted>2024-01-15T02:14:00Z</cp:lastPrinted>
  <dcterms:modified xsi:type="dcterms:W3CDTF">2026-01-04T08:52:59Z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D14FBD710511495B8ADF7110ED7A2457_13</vt:lpwstr>
  </property>
  <property fmtid="{D5CDD505-2E9C-101B-9397-08002B2CF9AE}" pid="4" name="KSOTemplateDocerSaveRecord">
    <vt:lpwstr>eyJoZGlkIjoiZTBlMjM3MjdmODQwMmVlNzc1ODJhMmIzNGZlMzkwMzgiLCJ1c2VySWQiOiI1NDk0NDIyNTQifQ==</vt:lpwstr>
  </property>
</Properties>
</file>