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429E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756" w:lineRule="atLeast"/>
        <w:ind w:left="0" w:right="0" w:firstLine="0"/>
        <w:jc w:val="center"/>
        <w:rPr>
          <w:rFonts w:ascii="微软雅黑" w:hAnsi="微软雅黑" w:eastAsia="微软雅黑" w:cs="微软雅黑"/>
          <w:i w:val="0"/>
          <w:iCs w:val="0"/>
          <w:caps w:val="0"/>
          <w:color w:val="000000"/>
          <w:spacing w:val="0"/>
        </w:rPr>
      </w:pPr>
      <w:r>
        <w:rPr>
          <w:rFonts w:ascii="方正公文小标宋" w:hAnsi="方正公文小标宋" w:eastAsia="方正公文小标宋" w:cs="方正公文小标宋"/>
          <w:b w:val="0"/>
          <w:bCs w:val="0"/>
          <w:i w:val="0"/>
          <w:iCs w:val="0"/>
          <w:caps w:val="0"/>
          <w:color w:val="000000"/>
          <w:spacing w:val="0"/>
          <w:sz w:val="36"/>
          <w:szCs w:val="36"/>
          <w:shd w:val="clear" w:fill="FFFFFF"/>
        </w:rPr>
        <w:t>高安市上湖乡</w:t>
      </w:r>
      <w:r>
        <w:rPr>
          <w:rFonts w:hint="default" w:ascii="方正公文小标宋" w:hAnsi="方正公文小标宋" w:eastAsia="方正公文小标宋" w:cs="方正公文小标宋"/>
          <w:b w:val="0"/>
          <w:bCs w:val="0"/>
          <w:i w:val="0"/>
          <w:iCs w:val="0"/>
          <w:caps w:val="0"/>
          <w:color w:val="000000"/>
          <w:spacing w:val="0"/>
          <w:sz w:val="36"/>
          <w:szCs w:val="36"/>
          <w:shd w:val="clear" w:fill="FFFFFF"/>
        </w:rPr>
        <w:t>2023年政府信息公开工作年度报告</w:t>
      </w:r>
    </w:p>
    <w:p w14:paraId="5A440A7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ascii="方正仿宋_GB2312" w:hAnsi="方正仿宋_GB2312" w:eastAsia="方正仿宋_GB2312" w:cs="方正仿宋_GB2312"/>
          <w:i w:val="0"/>
          <w:iCs w:val="0"/>
          <w:caps w:val="0"/>
          <w:color w:val="000000"/>
          <w:spacing w:val="0"/>
          <w:sz w:val="28"/>
          <w:szCs w:val="28"/>
          <w:shd w:val="clear" w:fill="FFFFFF"/>
        </w:rPr>
        <w:t> </w:t>
      </w:r>
    </w:p>
    <w:p w14:paraId="328E919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b/>
          <w:bCs/>
          <w:i w:val="0"/>
          <w:iCs w:val="0"/>
          <w:caps w:val="0"/>
          <w:color w:val="000000"/>
          <w:spacing w:val="0"/>
          <w:sz w:val="28"/>
          <w:szCs w:val="28"/>
          <w:shd w:val="clear" w:fill="FFFFFF"/>
        </w:rPr>
        <w:t>一、总体情况</w:t>
      </w:r>
    </w:p>
    <w:p w14:paraId="4E73F4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2023年上湖乡人民政府坚持以习近平新时代中国特色社会主义思想为指导，深入贯彻党的十九</w:t>
      </w:r>
      <w:r>
        <w:rPr>
          <w:rFonts w:hint="eastAsia" w:ascii="方正仿宋_GB2312" w:hAnsi="方正仿宋_GB2312" w:eastAsia="方正仿宋_GB2312" w:cs="方正仿宋_GB2312"/>
          <w:i w:val="0"/>
          <w:iCs w:val="0"/>
          <w:caps w:val="0"/>
          <w:color w:val="000000"/>
          <w:spacing w:val="0"/>
          <w:sz w:val="28"/>
          <w:szCs w:val="28"/>
          <w:shd w:val="clear" w:fill="FFFFFF"/>
          <w:lang w:val="en-US" w:eastAsia="zh-CN"/>
        </w:rPr>
        <w:t>届</w:t>
      </w:r>
      <w:bookmarkStart w:id="0" w:name="_GoBack"/>
      <w:bookmarkEnd w:id="0"/>
      <w:r>
        <w:rPr>
          <w:rFonts w:hint="default" w:ascii="方正仿宋_GB2312" w:hAnsi="方正仿宋_GB2312" w:eastAsia="方正仿宋_GB2312" w:cs="方正仿宋_GB2312"/>
          <w:i w:val="0"/>
          <w:iCs w:val="0"/>
          <w:caps w:val="0"/>
          <w:color w:val="000000"/>
          <w:spacing w:val="0"/>
          <w:sz w:val="28"/>
          <w:szCs w:val="28"/>
          <w:shd w:val="clear" w:fill="FFFFFF"/>
        </w:rPr>
        <w:t>历次全会及党的二十大精神，严格落实《中华人民共和国政府信息公开条例》（国务院令第711号）和《国务院办公厅政府信息与政务公开办公室关于印发中华人民共和国政府信息公开工作年度报告格式的通知》（国办公开办函〔2021〕30号）等文件通知要求。同时积极对明确目标任务，紧紧围绕省委、省政府中心工作及社会群众关注关切，着力提升政府信息公开质量，推进拓宽政府信息公开渠道，不断增强政府信息公开实效。</w:t>
      </w:r>
    </w:p>
    <w:p w14:paraId="6948B57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（一）主动公开情况</w:t>
      </w:r>
    </w:p>
    <w:p w14:paraId="795209E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2023年，我乡重新梳理了主动公开服务事项，公开信息总数为38条。主要是机构简介、机构职能、发展规划、政务动态、公示公告、财政预决算、年度报告等内容。可通过高安市政府门户网站的“政府信息公开”栏目查询我单位主动公开的2023年政府信息。</w:t>
      </w:r>
    </w:p>
    <w:p w14:paraId="2947826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（二）依申请公开情况</w:t>
      </w:r>
    </w:p>
    <w:p w14:paraId="6830C40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无</w:t>
      </w:r>
    </w:p>
    <w:p w14:paraId="507AE93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（三）政府信息管理情况</w:t>
      </w:r>
    </w:p>
    <w:p w14:paraId="331156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1、加强组织领导。为进一步做好政府信息公开工作，确立了由乡主要领导负总责，分管负责人具体指导，办公室牵头，各科室配合的工作机制,明确专人负责公开信息的发布、维护和更新。</w:t>
      </w:r>
    </w:p>
    <w:p w14:paraId="6B52600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2、建立工作机制。进一步强化公开保密审查制度，严格执行“谁公开、谁审查、谁负责”，确保涉密信息不公开，公开信息不涉密。</w:t>
      </w:r>
    </w:p>
    <w:p w14:paraId="42C52C7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（四）政府信息公开平台建设</w:t>
      </w:r>
    </w:p>
    <w:p w14:paraId="1F7F026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2023年我乡按照工作要求对设置栏目进行梳理，做到“长期公开、定期公开、随时公开”，创办政务公开体验区让群众能动手参与，通过查看信息了解我乡的工作动态。</w:t>
      </w:r>
    </w:p>
    <w:p w14:paraId="02ECC9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（五）监督保障工作情况</w:t>
      </w:r>
    </w:p>
    <w:p w14:paraId="20A1F09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1、强化制度保障。严格落实政府信息公开保密审查制度，确保政府信息公开真实、及时、有效、安全。</w:t>
      </w:r>
    </w:p>
    <w:p w14:paraId="51B127C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2、反馈问题整改。市政府对我乡信息公开测评中发现的问题，做到及时、高质量整改。</w:t>
      </w:r>
    </w:p>
    <w:p w14:paraId="744472E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b/>
          <w:bCs/>
          <w:i w:val="0"/>
          <w:iCs w:val="0"/>
          <w:caps w:val="0"/>
          <w:color w:val="000000"/>
          <w:spacing w:val="0"/>
          <w:sz w:val="28"/>
          <w:szCs w:val="28"/>
          <w:shd w:val="clear" w:fill="FFFFFF"/>
        </w:rPr>
        <w:t>二、主动公开政府信息情况</w:t>
      </w:r>
    </w:p>
    <w:tbl>
      <w:tblPr>
        <w:tblStyle w:val="4"/>
        <w:tblW w:w="0" w:type="auto"/>
        <w:tblInd w:w="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2096"/>
        <w:gridCol w:w="2056"/>
        <w:gridCol w:w="2056"/>
        <w:gridCol w:w="2080"/>
      </w:tblGrid>
      <w:tr w14:paraId="48DA2EC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9810" w:type="dxa"/>
            <w:gridSpan w:val="4"/>
            <w:tcBorders>
              <w:top w:val="outset" w:color="auto" w:sz="8" w:space="0"/>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6F89AE3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第二十条第（一）项</w:t>
            </w:r>
          </w:p>
        </w:tc>
      </w:tr>
      <w:tr w14:paraId="33E8C22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2445"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7CC1387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信息内容</w:t>
            </w:r>
          </w:p>
        </w:tc>
        <w:tc>
          <w:tcPr>
            <w:tcW w:w="2445"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C01036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本年制发件数</w:t>
            </w:r>
          </w:p>
        </w:tc>
        <w:tc>
          <w:tcPr>
            <w:tcW w:w="2445"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B63675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本年废止件数</w:t>
            </w:r>
          </w:p>
        </w:tc>
        <w:tc>
          <w:tcPr>
            <w:tcW w:w="2445"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90E776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现行有效件数</w:t>
            </w:r>
          </w:p>
        </w:tc>
      </w:tr>
      <w:tr w14:paraId="64DAFC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2445"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0562AC9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规   章</w:t>
            </w:r>
          </w:p>
        </w:tc>
        <w:tc>
          <w:tcPr>
            <w:tcW w:w="244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D56F90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244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F3A33B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244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875597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52F448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2445"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25F7336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行政规范性文件</w:t>
            </w:r>
          </w:p>
        </w:tc>
        <w:tc>
          <w:tcPr>
            <w:tcW w:w="244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A701D1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80" w:beforeAutospacing="0" w:after="180" w:afterAutospacing="0"/>
              <w:ind w:left="0" w:right="0"/>
              <w:jc w:val="left"/>
            </w:pPr>
            <w:r>
              <w:rPr>
                <w:rFonts w:hint="default" w:ascii="方正仿宋_GB2312" w:hAnsi="方正仿宋_GB2312" w:eastAsia="方正仿宋_GB2312" w:cs="方正仿宋_GB2312"/>
                <w:i w:val="0"/>
                <w:iCs w:val="0"/>
                <w:caps w:val="0"/>
                <w:color w:val="000000"/>
                <w:spacing w:val="0"/>
                <w:kern w:val="0"/>
                <w:sz w:val="28"/>
                <w:szCs w:val="28"/>
                <w:lang w:val="en-US" w:eastAsia="zh-CN" w:bidi="ar"/>
              </w:rPr>
              <w:t>0</w:t>
            </w:r>
          </w:p>
        </w:tc>
        <w:tc>
          <w:tcPr>
            <w:tcW w:w="244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BAD9D4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244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79EA84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80" w:beforeAutospacing="0" w:after="180" w:afterAutospacing="0"/>
              <w:ind w:left="0" w:right="0"/>
              <w:jc w:val="left"/>
            </w:pPr>
            <w:r>
              <w:rPr>
                <w:rFonts w:hint="default" w:ascii="方正仿宋_GB2312" w:hAnsi="方正仿宋_GB2312" w:eastAsia="方正仿宋_GB2312" w:cs="方正仿宋_GB2312"/>
                <w:i w:val="0"/>
                <w:iCs w:val="0"/>
                <w:caps w:val="0"/>
                <w:color w:val="000000"/>
                <w:spacing w:val="0"/>
                <w:kern w:val="0"/>
                <w:sz w:val="28"/>
                <w:szCs w:val="28"/>
                <w:lang w:val="en-US" w:eastAsia="zh-CN" w:bidi="ar"/>
              </w:rPr>
              <w:t>0</w:t>
            </w:r>
          </w:p>
        </w:tc>
      </w:tr>
      <w:tr w14:paraId="34D1A5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9810" w:type="dxa"/>
            <w:gridSpan w:val="4"/>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4F903E9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第二十条第（五）项</w:t>
            </w:r>
          </w:p>
        </w:tc>
      </w:tr>
      <w:tr w14:paraId="623B3F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2445"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5112E9E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信息内容</w:t>
            </w:r>
          </w:p>
        </w:tc>
        <w:tc>
          <w:tcPr>
            <w:tcW w:w="7365" w:type="dxa"/>
            <w:gridSpan w:val="3"/>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572640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本年处理决定数量</w:t>
            </w:r>
          </w:p>
        </w:tc>
      </w:tr>
      <w:tr w14:paraId="078FED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2445"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421E8A5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行政许可</w:t>
            </w:r>
          </w:p>
        </w:tc>
        <w:tc>
          <w:tcPr>
            <w:tcW w:w="7365" w:type="dxa"/>
            <w:gridSpan w:val="3"/>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1B372A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18D72A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9810" w:type="dxa"/>
            <w:gridSpan w:val="4"/>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38C60EC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第二十条第（六）项</w:t>
            </w:r>
          </w:p>
        </w:tc>
      </w:tr>
      <w:tr w14:paraId="2D2B15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2445"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6E55517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信息内容</w:t>
            </w:r>
          </w:p>
        </w:tc>
        <w:tc>
          <w:tcPr>
            <w:tcW w:w="7365" w:type="dxa"/>
            <w:gridSpan w:val="3"/>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CCD853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本年处理决定数量</w:t>
            </w:r>
          </w:p>
        </w:tc>
      </w:tr>
      <w:tr w14:paraId="11E1809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2445"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418D652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行政处罚</w:t>
            </w:r>
          </w:p>
        </w:tc>
        <w:tc>
          <w:tcPr>
            <w:tcW w:w="7365" w:type="dxa"/>
            <w:gridSpan w:val="3"/>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011675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206D0F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2445"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222E5B5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行政强制</w:t>
            </w:r>
          </w:p>
        </w:tc>
        <w:tc>
          <w:tcPr>
            <w:tcW w:w="7365" w:type="dxa"/>
            <w:gridSpan w:val="3"/>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AFB538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5BDCD4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9810" w:type="dxa"/>
            <w:gridSpan w:val="4"/>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70A8B35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第二十条第（八）项</w:t>
            </w:r>
          </w:p>
        </w:tc>
      </w:tr>
      <w:tr w14:paraId="079970F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2445"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79FBC8F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信息内容</w:t>
            </w:r>
          </w:p>
        </w:tc>
        <w:tc>
          <w:tcPr>
            <w:tcW w:w="7365" w:type="dxa"/>
            <w:gridSpan w:val="3"/>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727A67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本年收费金额（单位：万元）</w:t>
            </w:r>
          </w:p>
        </w:tc>
      </w:tr>
      <w:tr w14:paraId="360008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2445"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4E30BA6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行政事业性收费</w:t>
            </w:r>
          </w:p>
        </w:tc>
        <w:tc>
          <w:tcPr>
            <w:tcW w:w="7365" w:type="dxa"/>
            <w:gridSpan w:val="3"/>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7CD232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bl>
    <w:p w14:paraId="623DA89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b/>
          <w:bCs/>
          <w:i w:val="0"/>
          <w:iCs w:val="0"/>
          <w:caps w:val="0"/>
          <w:color w:val="000000"/>
          <w:spacing w:val="0"/>
          <w:sz w:val="28"/>
          <w:szCs w:val="28"/>
          <w:shd w:val="clear" w:fill="FFFFFF"/>
        </w:rPr>
        <w:t>三、收到和处理政府信息公开申请情况</w:t>
      </w:r>
    </w:p>
    <w:tbl>
      <w:tblPr>
        <w:tblStyle w:val="4"/>
        <w:tblW w:w="0" w:type="auto"/>
        <w:tblInd w:w="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35"/>
        <w:gridCol w:w="965"/>
        <w:gridCol w:w="3653"/>
        <w:gridCol w:w="408"/>
        <w:gridCol w:w="430"/>
        <w:gridCol w:w="365"/>
        <w:gridCol w:w="452"/>
        <w:gridCol w:w="408"/>
        <w:gridCol w:w="430"/>
        <w:gridCol w:w="442"/>
      </w:tblGrid>
      <w:tr w14:paraId="119443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6600" w:type="dxa"/>
            <w:gridSpan w:val="3"/>
            <w:vMerge w:val="restart"/>
            <w:tcBorders>
              <w:top w:val="outset" w:color="auto" w:sz="8" w:space="0"/>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45935E5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（本列数据的勾稽关系为：第一项加第二项之和，等于第三项加第四项之和）</w:t>
            </w:r>
          </w:p>
        </w:tc>
        <w:tc>
          <w:tcPr>
            <w:tcW w:w="3135" w:type="dxa"/>
            <w:gridSpan w:val="7"/>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02885D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申请人情况</w:t>
            </w:r>
          </w:p>
        </w:tc>
      </w:tr>
      <w:tr w14:paraId="21FDBE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6600" w:type="dxa"/>
            <w:gridSpan w:val="3"/>
            <w:vMerge w:val="continue"/>
            <w:tcBorders>
              <w:top w:val="outset" w:color="auto" w:sz="8" w:space="0"/>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3494386F">
            <w:pPr>
              <w:rPr>
                <w:rFonts w:hint="eastAsia" w:ascii="微软雅黑" w:hAnsi="微软雅黑" w:eastAsia="微软雅黑" w:cs="微软雅黑"/>
                <w:i w:val="0"/>
                <w:iCs w:val="0"/>
                <w:caps w:val="0"/>
                <w:color w:val="000000"/>
                <w:spacing w:val="0"/>
                <w:sz w:val="21"/>
                <w:szCs w:val="21"/>
              </w:rPr>
            </w:pPr>
          </w:p>
        </w:tc>
        <w:tc>
          <w:tcPr>
            <w:tcW w:w="435" w:type="dxa"/>
            <w:vMerge w:val="restart"/>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D7E953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自</w:t>
            </w:r>
          </w:p>
          <w:p w14:paraId="46A6223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然</w:t>
            </w:r>
          </w:p>
          <w:p w14:paraId="6F69A22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人</w:t>
            </w:r>
          </w:p>
        </w:tc>
        <w:tc>
          <w:tcPr>
            <w:tcW w:w="2235" w:type="dxa"/>
            <w:gridSpan w:val="5"/>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ABFC01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法人或其他组织</w:t>
            </w:r>
          </w:p>
        </w:tc>
        <w:tc>
          <w:tcPr>
            <w:tcW w:w="465" w:type="dxa"/>
            <w:vMerge w:val="restart"/>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641EBC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总计</w:t>
            </w:r>
          </w:p>
        </w:tc>
      </w:tr>
      <w:tr w14:paraId="3E0F94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6600" w:type="dxa"/>
            <w:gridSpan w:val="3"/>
            <w:vMerge w:val="continue"/>
            <w:tcBorders>
              <w:top w:val="outset" w:color="auto" w:sz="8" w:space="0"/>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0EEA74B7">
            <w:pPr>
              <w:rPr>
                <w:rFonts w:hint="eastAsia" w:ascii="微软雅黑" w:hAnsi="微软雅黑" w:eastAsia="微软雅黑" w:cs="微软雅黑"/>
                <w:i w:val="0"/>
                <w:iCs w:val="0"/>
                <w:caps w:val="0"/>
                <w:color w:val="000000"/>
                <w:spacing w:val="0"/>
                <w:sz w:val="21"/>
                <w:szCs w:val="21"/>
              </w:rPr>
            </w:pPr>
          </w:p>
        </w:tc>
        <w:tc>
          <w:tcPr>
            <w:tcW w:w="435"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977EBE0">
            <w:pPr>
              <w:rPr>
                <w:rFonts w:hint="eastAsia" w:ascii="微软雅黑" w:hAnsi="微软雅黑" w:eastAsia="微软雅黑" w:cs="微软雅黑"/>
                <w:i w:val="0"/>
                <w:iCs w:val="0"/>
                <w:caps w:val="0"/>
                <w:color w:val="000000"/>
                <w:spacing w:val="0"/>
                <w:sz w:val="21"/>
                <w:szCs w:val="21"/>
              </w:rPr>
            </w:pP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EEC40E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商业</w:t>
            </w:r>
          </w:p>
          <w:p w14:paraId="2124EAA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企业</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977BE9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科研</w:t>
            </w:r>
          </w:p>
          <w:p w14:paraId="1FD2FB5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机构</w:t>
            </w:r>
          </w:p>
        </w:tc>
        <w:tc>
          <w:tcPr>
            <w:tcW w:w="495"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7D63D7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社会公益组织</w:t>
            </w:r>
          </w:p>
        </w:tc>
        <w:tc>
          <w:tcPr>
            <w:tcW w:w="435"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D6DBA9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法律服务机构</w:t>
            </w:r>
          </w:p>
        </w:tc>
        <w:tc>
          <w:tcPr>
            <w:tcW w:w="450"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7086B2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其他</w:t>
            </w:r>
          </w:p>
        </w:tc>
        <w:tc>
          <w:tcPr>
            <w:tcW w:w="465" w:type="dxa"/>
            <w:vMerge w:val="continue"/>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038E9D9">
            <w:pPr>
              <w:rPr>
                <w:rFonts w:hint="eastAsia" w:ascii="微软雅黑" w:hAnsi="微软雅黑" w:eastAsia="微软雅黑" w:cs="微软雅黑"/>
                <w:i w:val="0"/>
                <w:iCs w:val="0"/>
                <w:caps w:val="0"/>
                <w:color w:val="000000"/>
                <w:spacing w:val="0"/>
                <w:sz w:val="21"/>
                <w:szCs w:val="21"/>
              </w:rPr>
            </w:pPr>
          </w:p>
        </w:tc>
      </w:tr>
      <w:tr w14:paraId="38E7E7A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6600" w:type="dxa"/>
            <w:gridSpan w:val="3"/>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5867305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一、本年新收政府信息公开申请数量</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B72265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EB8DF9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9F8FC3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744949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0F880B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0FE444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C8D671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4C0735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6600" w:type="dxa"/>
            <w:gridSpan w:val="3"/>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6FD13D8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二、上年结转政府信息公开申请数量</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2C8FB5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6E76AC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08F508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B2D1E9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B19DC8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9DA1CE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CD96DE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5511A5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restart"/>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313F0AB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三、本年度办理结果</w:t>
            </w:r>
          </w:p>
        </w:tc>
        <w:tc>
          <w:tcPr>
            <w:tcW w:w="5820" w:type="dxa"/>
            <w:gridSpan w:val="2"/>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4CA57F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（一）予以公开</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41DDB3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04C33C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5FD582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19616E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66CDB3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701191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92F671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2CF324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4EDA3DB9">
            <w:pPr>
              <w:rPr>
                <w:rFonts w:hint="eastAsia" w:ascii="微软雅黑" w:hAnsi="微软雅黑" w:eastAsia="微软雅黑" w:cs="微软雅黑"/>
                <w:i w:val="0"/>
                <w:iCs w:val="0"/>
                <w:caps w:val="0"/>
                <w:color w:val="000000"/>
                <w:spacing w:val="0"/>
                <w:sz w:val="21"/>
                <w:szCs w:val="21"/>
              </w:rPr>
            </w:pPr>
          </w:p>
        </w:tc>
        <w:tc>
          <w:tcPr>
            <w:tcW w:w="5820" w:type="dxa"/>
            <w:gridSpan w:val="2"/>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039ACA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（二）部分公开（区分处理的，只计这一情形，不计其他情形）</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97F285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6CF383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8D1548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51ECCB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454025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30783C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80D180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026D08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1750AE68">
            <w:pPr>
              <w:rPr>
                <w:rFonts w:hint="eastAsia" w:ascii="微软雅黑" w:hAnsi="微软雅黑" w:eastAsia="微软雅黑" w:cs="微软雅黑"/>
                <w:i w:val="0"/>
                <w:iCs w:val="0"/>
                <w:caps w:val="0"/>
                <w:color w:val="000000"/>
                <w:spacing w:val="0"/>
                <w:sz w:val="21"/>
                <w:szCs w:val="21"/>
              </w:rPr>
            </w:pPr>
          </w:p>
        </w:tc>
        <w:tc>
          <w:tcPr>
            <w:tcW w:w="990" w:type="dxa"/>
            <w:vMerge w:val="restart"/>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19C623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（三）不予公开</w:t>
            </w: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C65BE9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1.属于国家秘密</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EDFF50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48F4D7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A02C8C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464AFF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DA221A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A17FAD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8AA7C5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43F557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37AF8337">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341BED8">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956BB0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2.其他法律行政法规禁止公开</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2D5FD3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C11066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BA152C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15EAB7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554D2B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E05132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D51832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1DE15F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3D88C898">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FB80CC9">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AD4B56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3.危及“三安全一稳定”</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AAADB5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698C7D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9018AC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82C9C4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40417C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A001A8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BC0456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10B6D97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602444FB">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D918486">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02CA35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4.保护第三方合法权益</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0E15C8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0D797D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78707D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678790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5C6A4A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3304EF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AFD60E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16E17FE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73D6D9DB">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291DC6A">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0CA05C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5.属于三类内部事务信息</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306BAD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7BB339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620D6F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8B9E71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2F9991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13B6F8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96A74F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00A645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740B3B39">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6CCC8D3">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85CF84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6.属于四类过程性信息</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43BC7D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28416C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0547E5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840C2D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C85A04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76984F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2BF42D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5A3097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3F66B8F0">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E0C04C0">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EEB38B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7.属于行政执法案卷</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89F8A8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869653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0680B1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BD6CF4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645630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BFA531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A5C80D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1C76A6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2EBA4CD0">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6EF0A4C">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8ADF8D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8.属于行政查询事项</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BCCCB9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47DE8C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BB3103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B203EC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2F8BF9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005C88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C27FC0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7BC48C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3FD71048">
            <w:pPr>
              <w:rPr>
                <w:rFonts w:hint="eastAsia" w:ascii="微软雅黑" w:hAnsi="微软雅黑" w:eastAsia="微软雅黑" w:cs="微软雅黑"/>
                <w:i w:val="0"/>
                <w:iCs w:val="0"/>
                <w:caps w:val="0"/>
                <w:color w:val="000000"/>
                <w:spacing w:val="0"/>
                <w:sz w:val="21"/>
                <w:szCs w:val="21"/>
              </w:rPr>
            </w:pPr>
          </w:p>
        </w:tc>
        <w:tc>
          <w:tcPr>
            <w:tcW w:w="990" w:type="dxa"/>
            <w:vMerge w:val="restart"/>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762886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（四）无法提供</w:t>
            </w: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DC19E8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1.本机关不掌握相关政府信息</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9345DF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7A74AD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BC2F3B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F174DB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495A64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0DF7CE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42C2C1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0E7B11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4AA1E05F">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C418A6C">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A5EDAC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2.没有现成信息需要另行制作</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AE5AFC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DB4A0A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95F834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14DB5A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A0FB52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E2968C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A5F519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6D9B1B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01C5DA30">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5483645">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DB54E7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3.补正后申请内容仍不明确</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DCBAE7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8122DF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09B940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37C3FB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C8FDD7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A82101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BBD416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352E534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14DD36CF">
            <w:pPr>
              <w:rPr>
                <w:rFonts w:hint="eastAsia" w:ascii="微软雅黑" w:hAnsi="微软雅黑" w:eastAsia="微软雅黑" w:cs="微软雅黑"/>
                <w:i w:val="0"/>
                <w:iCs w:val="0"/>
                <w:caps w:val="0"/>
                <w:color w:val="000000"/>
                <w:spacing w:val="0"/>
                <w:sz w:val="21"/>
                <w:szCs w:val="21"/>
              </w:rPr>
            </w:pPr>
          </w:p>
        </w:tc>
        <w:tc>
          <w:tcPr>
            <w:tcW w:w="990" w:type="dxa"/>
            <w:vMerge w:val="restart"/>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88C910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（五）不予处理</w:t>
            </w: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5D036F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1.信访举报投诉类申请</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08506B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28CBF6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F22F6F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28F2DE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1416E9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831F4A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E0CBE7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75BF57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562AFE42">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8123010">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A1301F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2.重复申请</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02CE45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54CFC5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9E7E48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A9678B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E42F99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DB035A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EE0D01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7CF447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24FF05BF">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7949B47">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1F2580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3.要求提供公开出版物</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340B62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0E708F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C62232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D5E2F9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91C4BD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C16B08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539527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1640BF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1E464029">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2170516">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446781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4.无正当理由大量反复申请</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20CD1F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AA7F84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9DE134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E7F24F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19654C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7D68942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A9B28C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622548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73F2D312">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679B518">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A5696E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5.要求行政机关确认或重新出具已获取信息</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FE074C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186B072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7BA2B0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45C9181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24D9D3C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4817C8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706410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5DC6F9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229A0FB8">
            <w:pPr>
              <w:rPr>
                <w:rFonts w:hint="eastAsia" w:ascii="微软雅黑" w:hAnsi="微软雅黑" w:eastAsia="微软雅黑" w:cs="微软雅黑"/>
                <w:i w:val="0"/>
                <w:iCs w:val="0"/>
                <w:caps w:val="0"/>
                <w:color w:val="000000"/>
                <w:spacing w:val="0"/>
                <w:sz w:val="21"/>
                <w:szCs w:val="21"/>
              </w:rPr>
            </w:pPr>
          </w:p>
        </w:tc>
        <w:tc>
          <w:tcPr>
            <w:tcW w:w="990" w:type="dxa"/>
            <w:vMerge w:val="restart"/>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D579BC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（六）其他处理</w:t>
            </w: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03D693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1.申请人无正当理由逾期不补正、行政机关不再处理其政府信息公开申请</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0D1CB2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D53B8D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381D5C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89DD40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9200BC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0658CF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BC6006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1EBBBD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0BE19988">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8339A9E">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9FF879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2.申请人逾期未按收费通知要求缴纳费用、行政机关不再处理其政府信息公开申请</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8E689E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042354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2AEA1D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EC4900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8450A8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090D09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0419195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18A4CC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3EEB0F7E">
            <w:pPr>
              <w:rPr>
                <w:rFonts w:hint="eastAsia" w:ascii="微软雅黑" w:hAnsi="微软雅黑" w:eastAsia="微软雅黑" w:cs="微软雅黑"/>
                <w:i w:val="0"/>
                <w:iCs w:val="0"/>
                <w:caps w:val="0"/>
                <w:color w:val="000000"/>
                <w:spacing w:val="0"/>
                <w:sz w:val="21"/>
                <w:szCs w:val="21"/>
              </w:rPr>
            </w:pPr>
          </w:p>
        </w:tc>
        <w:tc>
          <w:tcPr>
            <w:tcW w:w="99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9029877">
            <w:pPr>
              <w:rPr>
                <w:rFonts w:hint="eastAsia" w:ascii="微软雅黑" w:hAnsi="微软雅黑" w:eastAsia="微软雅黑" w:cs="微软雅黑"/>
                <w:i w:val="0"/>
                <w:iCs w:val="0"/>
                <w:caps w:val="0"/>
                <w:color w:val="000000"/>
                <w:spacing w:val="0"/>
                <w:sz w:val="21"/>
                <w:szCs w:val="21"/>
              </w:rPr>
            </w:pPr>
          </w:p>
        </w:tc>
        <w:tc>
          <w:tcPr>
            <w:tcW w:w="481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BAEB97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3.其他</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1E342C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46F899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E3A578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4C08D7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5A72F7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080256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6A767C2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12E4FF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78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56B51D72">
            <w:pPr>
              <w:rPr>
                <w:rFonts w:hint="eastAsia" w:ascii="微软雅黑" w:hAnsi="微软雅黑" w:eastAsia="微软雅黑" w:cs="微软雅黑"/>
                <w:i w:val="0"/>
                <w:iCs w:val="0"/>
                <w:caps w:val="0"/>
                <w:color w:val="000000"/>
                <w:spacing w:val="0"/>
                <w:sz w:val="21"/>
                <w:szCs w:val="21"/>
              </w:rPr>
            </w:pPr>
          </w:p>
        </w:tc>
        <w:tc>
          <w:tcPr>
            <w:tcW w:w="5820" w:type="dxa"/>
            <w:gridSpan w:val="2"/>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295B26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（七）总计</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2FBD76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3E784A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08B0B7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C8E7D7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3C5827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1325D9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5BE84D9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r w14:paraId="7F533AB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6600" w:type="dxa"/>
            <w:gridSpan w:val="3"/>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0EFD3DA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四、结转下年度继续办理</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3E920C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BF5B85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37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AECD50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9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AA2911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3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076C6C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5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5F0CB3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465"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top"/>
          </w:tcPr>
          <w:p w14:paraId="37E19F1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bl>
    <w:p w14:paraId="68762E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b/>
          <w:bCs/>
          <w:i w:val="0"/>
          <w:iCs w:val="0"/>
          <w:caps w:val="0"/>
          <w:color w:val="000000"/>
          <w:spacing w:val="0"/>
          <w:sz w:val="28"/>
          <w:szCs w:val="28"/>
          <w:shd w:val="clear" w:fill="FFFFFF"/>
        </w:rPr>
        <w:t>四、政府信息公开行政复议、行政诉讼情况</w:t>
      </w:r>
    </w:p>
    <w:tbl>
      <w:tblPr>
        <w:tblStyle w:val="4"/>
        <w:tblW w:w="0" w:type="auto"/>
        <w:tblInd w:w="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44"/>
        <w:gridCol w:w="544"/>
        <w:gridCol w:w="544"/>
        <w:gridCol w:w="544"/>
        <w:gridCol w:w="586"/>
        <w:gridCol w:w="544"/>
        <w:gridCol w:w="544"/>
        <w:gridCol w:w="544"/>
        <w:gridCol w:w="544"/>
        <w:gridCol w:w="586"/>
        <w:gridCol w:w="544"/>
        <w:gridCol w:w="544"/>
        <w:gridCol w:w="544"/>
        <w:gridCol w:w="545"/>
        <w:gridCol w:w="587"/>
      </w:tblGrid>
      <w:tr w14:paraId="249651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3210" w:type="dxa"/>
            <w:gridSpan w:val="5"/>
            <w:tcBorders>
              <w:top w:val="outset" w:color="auto" w:sz="8" w:space="0"/>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75C39E6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行政复议</w:t>
            </w:r>
          </w:p>
        </w:tc>
        <w:tc>
          <w:tcPr>
            <w:tcW w:w="6420" w:type="dxa"/>
            <w:gridSpan w:val="10"/>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87CCC2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行政诉讼</w:t>
            </w:r>
          </w:p>
        </w:tc>
      </w:tr>
      <w:tr w14:paraId="621B56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630" w:type="dxa"/>
            <w:vMerge w:val="restart"/>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722FE7E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结果维持</w:t>
            </w:r>
          </w:p>
        </w:tc>
        <w:tc>
          <w:tcPr>
            <w:tcW w:w="630" w:type="dxa"/>
            <w:vMerge w:val="restart"/>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9A5B07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结果</w:t>
            </w:r>
          </w:p>
          <w:p w14:paraId="23E4638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纠正</w:t>
            </w:r>
          </w:p>
        </w:tc>
        <w:tc>
          <w:tcPr>
            <w:tcW w:w="630" w:type="dxa"/>
            <w:vMerge w:val="restart"/>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E75600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其他</w:t>
            </w:r>
          </w:p>
          <w:p w14:paraId="7E996DC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结果</w:t>
            </w:r>
          </w:p>
        </w:tc>
        <w:tc>
          <w:tcPr>
            <w:tcW w:w="630" w:type="dxa"/>
            <w:vMerge w:val="restart"/>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7A4910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尚未</w:t>
            </w:r>
          </w:p>
          <w:p w14:paraId="594A010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审结</w:t>
            </w:r>
          </w:p>
        </w:tc>
        <w:tc>
          <w:tcPr>
            <w:tcW w:w="630" w:type="dxa"/>
            <w:vMerge w:val="restart"/>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C74EBD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总计</w:t>
            </w:r>
          </w:p>
        </w:tc>
        <w:tc>
          <w:tcPr>
            <w:tcW w:w="3210" w:type="dxa"/>
            <w:gridSpan w:val="5"/>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D08D43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未经复议直接起诉</w:t>
            </w:r>
          </w:p>
        </w:tc>
        <w:tc>
          <w:tcPr>
            <w:tcW w:w="3210" w:type="dxa"/>
            <w:gridSpan w:val="5"/>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FE0B94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复议后起诉</w:t>
            </w:r>
          </w:p>
        </w:tc>
      </w:tr>
      <w:tr w14:paraId="00EC30E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c>
          <w:tcPr>
            <w:tcW w:w="630" w:type="dxa"/>
            <w:vMerge w:val="continue"/>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54C8F7BC">
            <w:pPr>
              <w:rPr>
                <w:rFonts w:hint="eastAsia" w:ascii="微软雅黑" w:hAnsi="微软雅黑" w:eastAsia="微软雅黑" w:cs="微软雅黑"/>
                <w:i w:val="0"/>
                <w:iCs w:val="0"/>
                <w:caps w:val="0"/>
                <w:color w:val="000000"/>
                <w:spacing w:val="0"/>
                <w:sz w:val="21"/>
                <w:szCs w:val="21"/>
              </w:rPr>
            </w:pPr>
          </w:p>
        </w:tc>
        <w:tc>
          <w:tcPr>
            <w:tcW w:w="630" w:type="dxa"/>
            <w:vMerge w:val="continue"/>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875B48C">
            <w:pPr>
              <w:rPr>
                <w:rFonts w:hint="eastAsia" w:ascii="微软雅黑" w:hAnsi="微软雅黑" w:eastAsia="微软雅黑" w:cs="微软雅黑"/>
                <w:i w:val="0"/>
                <w:iCs w:val="0"/>
                <w:caps w:val="0"/>
                <w:color w:val="000000"/>
                <w:spacing w:val="0"/>
                <w:sz w:val="21"/>
                <w:szCs w:val="21"/>
              </w:rPr>
            </w:pPr>
          </w:p>
        </w:tc>
        <w:tc>
          <w:tcPr>
            <w:tcW w:w="630" w:type="dxa"/>
            <w:vMerge w:val="continue"/>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C6B5D6C">
            <w:pPr>
              <w:rPr>
                <w:rFonts w:hint="eastAsia" w:ascii="微软雅黑" w:hAnsi="微软雅黑" w:eastAsia="微软雅黑" w:cs="微软雅黑"/>
                <w:i w:val="0"/>
                <w:iCs w:val="0"/>
                <w:caps w:val="0"/>
                <w:color w:val="000000"/>
                <w:spacing w:val="0"/>
                <w:sz w:val="21"/>
                <w:szCs w:val="21"/>
              </w:rPr>
            </w:pPr>
          </w:p>
        </w:tc>
        <w:tc>
          <w:tcPr>
            <w:tcW w:w="630" w:type="dxa"/>
            <w:vMerge w:val="continue"/>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E366B9E">
            <w:pPr>
              <w:rPr>
                <w:rFonts w:hint="eastAsia" w:ascii="微软雅黑" w:hAnsi="微软雅黑" w:eastAsia="微软雅黑" w:cs="微软雅黑"/>
                <w:i w:val="0"/>
                <w:iCs w:val="0"/>
                <w:caps w:val="0"/>
                <w:color w:val="000000"/>
                <w:spacing w:val="0"/>
                <w:sz w:val="21"/>
                <w:szCs w:val="21"/>
              </w:rPr>
            </w:pPr>
          </w:p>
        </w:tc>
        <w:tc>
          <w:tcPr>
            <w:tcW w:w="630" w:type="dxa"/>
            <w:vMerge w:val="continue"/>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7238871">
            <w:pPr>
              <w:rPr>
                <w:rFonts w:hint="eastAsia" w:ascii="微软雅黑" w:hAnsi="微软雅黑" w:eastAsia="微软雅黑" w:cs="微软雅黑"/>
                <w:i w:val="0"/>
                <w:iCs w:val="0"/>
                <w:caps w:val="0"/>
                <w:color w:val="000000"/>
                <w:spacing w:val="0"/>
                <w:sz w:val="21"/>
                <w:szCs w:val="21"/>
              </w:rPr>
            </w:pP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417006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结果</w:t>
            </w:r>
          </w:p>
          <w:p w14:paraId="2735A91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维持</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D23480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结果</w:t>
            </w:r>
          </w:p>
          <w:p w14:paraId="2C77758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纠正</w:t>
            </w:r>
          </w:p>
        </w:tc>
        <w:tc>
          <w:tcPr>
            <w:tcW w:w="630"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0E5F85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其他</w:t>
            </w:r>
          </w:p>
          <w:p w14:paraId="702763C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结果</w:t>
            </w:r>
          </w:p>
        </w:tc>
        <w:tc>
          <w:tcPr>
            <w:tcW w:w="630"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6430D4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尚未</w:t>
            </w:r>
          </w:p>
          <w:p w14:paraId="3DAF981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审结</w:t>
            </w:r>
          </w:p>
        </w:tc>
        <w:tc>
          <w:tcPr>
            <w:tcW w:w="630"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5BC80D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总计</w:t>
            </w:r>
          </w:p>
        </w:tc>
        <w:tc>
          <w:tcPr>
            <w:tcW w:w="630"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2BFA32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结果</w:t>
            </w:r>
          </w:p>
          <w:p w14:paraId="11D0389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维持</w:t>
            </w:r>
          </w:p>
        </w:tc>
        <w:tc>
          <w:tcPr>
            <w:tcW w:w="630"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03ADE0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结果</w:t>
            </w:r>
          </w:p>
          <w:p w14:paraId="315DE77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纠正</w:t>
            </w:r>
          </w:p>
        </w:tc>
        <w:tc>
          <w:tcPr>
            <w:tcW w:w="630"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077717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其他</w:t>
            </w:r>
          </w:p>
          <w:p w14:paraId="41D518A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结果</w:t>
            </w:r>
          </w:p>
        </w:tc>
        <w:tc>
          <w:tcPr>
            <w:tcW w:w="630"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464772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尚未</w:t>
            </w:r>
          </w:p>
          <w:p w14:paraId="27766A5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审结</w:t>
            </w:r>
          </w:p>
        </w:tc>
        <w:tc>
          <w:tcPr>
            <w:tcW w:w="630" w:type="dxa"/>
            <w:tcBorders>
              <w:top w:val="outset" w:color="auto" w:sz="8" w:space="0"/>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34D1AC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总计</w:t>
            </w:r>
          </w:p>
        </w:tc>
      </w:tr>
      <w:tr w14:paraId="02AE4E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630" w:type="dxa"/>
            <w:tcBorders>
              <w:top w:val="nil"/>
              <w:left w:val="outset" w:color="auto" w:sz="8" w:space="0"/>
              <w:bottom w:val="outset" w:color="auto" w:sz="8" w:space="0"/>
              <w:right w:val="outset" w:color="auto" w:sz="8" w:space="0"/>
            </w:tcBorders>
            <w:shd w:val="clear" w:color="auto" w:fill="FFFFFF"/>
            <w:tcMar>
              <w:top w:w="30" w:type="dxa"/>
              <w:left w:w="30" w:type="dxa"/>
              <w:bottom w:w="30" w:type="dxa"/>
              <w:right w:w="30" w:type="dxa"/>
            </w:tcMar>
            <w:vAlign w:val="center"/>
          </w:tcPr>
          <w:p w14:paraId="0EC031F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090821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D0EE3F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6CE1B6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05D066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720740B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250FCC2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3DB5D26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91F85E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000B6FD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17846CE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FFA170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4E6E437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54B788E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c>
          <w:tcPr>
            <w:tcW w:w="630" w:type="dxa"/>
            <w:tcBorders>
              <w:top w:val="nil"/>
              <w:left w:val="nil"/>
              <w:bottom w:val="outset" w:color="auto" w:sz="8" w:space="0"/>
              <w:right w:val="outset" w:color="auto" w:sz="8" w:space="0"/>
            </w:tcBorders>
            <w:shd w:val="clear" w:color="auto" w:fill="FFFFFF"/>
            <w:tcMar>
              <w:top w:w="30" w:type="dxa"/>
              <w:left w:w="30" w:type="dxa"/>
              <w:bottom w:w="30" w:type="dxa"/>
              <w:right w:w="30" w:type="dxa"/>
            </w:tcMar>
            <w:vAlign w:val="center"/>
          </w:tcPr>
          <w:p w14:paraId="66BD630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default" w:ascii="方正仿宋_GB2312" w:hAnsi="方正仿宋_GB2312" w:eastAsia="方正仿宋_GB2312" w:cs="方正仿宋_GB2312"/>
                <w:i w:val="0"/>
                <w:iCs w:val="0"/>
                <w:caps w:val="0"/>
                <w:color w:val="000000"/>
                <w:spacing w:val="0"/>
                <w:sz w:val="28"/>
                <w:szCs w:val="28"/>
              </w:rPr>
              <w:t>0</w:t>
            </w:r>
          </w:p>
        </w:tc>
      </w:tr>
    </w:tbl>
    <w:p w14:paraId="70AED83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b/>
          <w:bCs/>
          <w:i w:val="0"/>
          <w:iCs w:val="0"/>
          <w:caps w:val="0"/>
          <w:color w:val="000000"/>
          <w:spacing w:val="0"/>
          <w:sz w:val="28"/>
          <w:szCs w:val="28"/>
          <w:shd w:val="clear" w:fill="FFFFFF"/>
        </w:rPr>
        <w:t>五、存在的主要问题及改进情况</w:t>
      </w:r>
    </w:p>
    <w:p w14:paraId="60D119E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（一）存在主要问题</w:t>
      </w:r>
    </w:p>
    <w:p w14:paraId="5D49476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2023年，我乡在政府信息公开上取得了一定成效，但仍存在问题与不足，主要体现在：一是工作上缺乏主动性和积极性,政务公开的内容更换不及时；二是个别村对政务、村务公开的重要性、紧迫性认识不足，思想上没有引起足够重视；三是群众对我乡公开的信息关注度低，没有收到反馈信息。</w:t>
      </w:r>
    </w:p>
    <w:p w14:paraId="72B985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（二）改进措施</w:t>
      </w:r>
    </w:p>
    <w:p w14:paraId="4AFB286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针对存在问题，下步我乡将采取以下措施进行改进：一是进一步强化信息公开意识。积极学习落实省、市文件精神要求，进一步明确推进重点信息公开的重要意义、公开的范围和形式，严格按照程序公开重点业务信息。继续规范依申请公开政府信息程序，严格按照公开时间要求开展依申请公开政府信息工作。二是进一步加大管促检查力度，进步完善和规范，把政务公开工作做好，进步提高公开的质量和水平，全面推进村务公开工作上新台阶。三是充实和拓宽政府信息的公开内容与渠道，了解和掌握群众普遍关注的信息动态，不断调整和充实政府信息公开内容，不断拓宽公开渠道。</w:t>
      </w:r>
    </w:p>
    <w:p w14:paraId="368B297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b/>
          <w:bCs/>
          <w:i w:val="0"/>
          <w:iCs w:val="0"/>
          <w:caps w:val="0"/>
          <w:color w:val="000000"/>
          <w:spacing w:val="0"/>
          <w:sz w:val="28"/>
          <w:szCs w:val="28"/>
          <w:shd w:val="clear" w:fill="FFFFFF"/>
        </w:rPr>
        <w:t>六、其他需要报告的事项</w:t>
      </w:r>
    </w:p>
    <w:p w14:paraId="0E7C24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default" w:ascii="方正仿宋_GB2312" w:hAnsi="方正仿宋_GB2312" w:eastAsia="方正仿宋_GB2312" w:cs="方正仿宋_GB2312"/>
          <w:i w:val="0"/>
          <w:iCs w:val="0"/>
          <w:caps w:val="0"/>
          <w:color w:val="000000"/>
          <w:spacing w:val="0"/>
          <w:sz w:val="28"/>
          <w:szCs w:val="28"/>
          <w:shd w:val="clear" w:fill="FFFFFF"/>
        </w:rPr>
        <w:t>2023年，我乡政府信息公开工作无其他需要报告的事项。</w:t>
      </w:r>
    </w:p>
    <w:p w14:paraId="68578FC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公文小标宋">
    <w:altName w:val="宋体"/>
    <w:panose1 w:val="00000000000000000000"/>
    <w:charset w:val="00"/>
    <w:family w:val="auto"/>
    <w:pitch w:val="default"/>
    <w:sig w:usb0="00000000" w:usb1="00000000" w:usb2="00000000" w:usb3="00000000" w:csb0="00000000" w:csb1="00000000"/>
  </w:font>
  <w:font w:name="方正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hMmJlNWYwY2EzOTM3NGViNjBlNzY1ZTdjMzgwZGMifQ=="/>
  </w:docVars>
  <w:rsids>
    <w:rsidRoot w:val="00000000"/>
    <w:rsid w:val="04AA534E"/>
    <w:rsid w:val="4AE61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2029</Words>
  <Characters>2074</Characters>
  <Lines>0</Lines>
  <Paragraphs>0</Paragraphs>
  <TotalTime>1</TotalTime>
  <ScaleCrop>false</ScaleCrop>
  <LinksUpToDate>false</LinksUpToDate>
  <CharactersWithSpaces>2075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2024-10-21T02:42:00Z</dcterms:created>
  <dc:creator>易秋斌</dc:creator>
  <cp:lastModifiedBy>Administrator</cp:lastModifiedBy>
  <dcterms:modified xsi:type="dcterms:W3CDTF">2025-04-15T03:54:37Z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C216EA18279B4B2BB552D45E689701B7_12</vt:lpwstr>
  </property>
  <property fmtid="{D5CDD505-2E9C-101B-9397-08002B2CF9AE}" pid="4" name="KSOTemplateDocerSaveRecord">
    <vt:lpwstr>eyJoZGlkIjoiOWQ3M2Y1NTQ1NDMxODVkOTJkYWE4ZGRjNGY2M2UzZjMifQ==</vt:lpwstr>
  </property>
</Properties>
</file>