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56" w:lineRule="atLeast"/>
        <w:ind w:left="0" w:right="0" w:firstLine="0"/>
        <w:jc w:val="center"/>
        <w:rPr>
          <w:rFonts w:hint="eastAsia" w:ascii="方正公文小标宋" w:hAnsi="方正公文小标宋" w:eastAsia="方正公文小标宋" w:cs="方正公文小标宋"/>
          <w:b w:val="0"/>
          <w:bCs w:val="0"/>
          <w:i w:val="0"/>
          <w:iCs w:val="0"/>
          <w:caps w:val="0"/>
          <w:color w:val="000000"/>
          <w:spacing w:val="0"/>
          <w:kern w:val="0"/>
          <w:sz w:val="36"/>
          <w:szCs w:val="36"/>
          <w:shd w:val="clear" w:fill="FFFFFF"/>
          <w:lang w:val="en-US" w:eastAsia="zh-CN" w:bidi="ar"/>
        </w:rPr>
      </w:pPr>
      <w:r>
        <w:rPr>
          <w:rFonts w:hint="eastAsia" w:ascii="方正公文小标宋" w:hAnsi="方正公文小标宋" w:eastAsia="方正公文小标宋" w:cs="方正公文小标宋"/>
          <w:b w:val="0"/>
          <w:bCs w:val="0"/>
          <w:i w:val="0"/>
          <w:iCs w:val="0"/>
          <w:caps w:val="0"/>
          <w:color w:val="000000"/>
          <w:spacing w:val="0"/>
          <w:kern w:val="0"/>
          <w:sz w:val="36"/>
          <w:szCs w:val="36"/>
          <w:shd w:val="clear" w:fill="FFFFFF"/>
          <w:lang w:val="en-US" w:eastAsia="zh-CN" w:bidi="ar"/>
        </w:rPr>
        <w:t>高安市上湖乡2022年政府信息公开工作年度报告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 w:lineRule="atLeast"/>
        <w:ind w:left="0" w:right="0" w:firstLine="420"/>
        <w:jc w:val="both"/>
        <w:rPr>
          <w:rFonts w:hint="eastAsia" w:ascii="方正仿宋_GB2312" w:hAnsi="方正仿宋_GB2312" w:eastAsia="方正仿宋_GB2312" w:cs="方正仿宋_GB2312"/>
          <w:i w:val="0"/>
          <w:iCs w:val="0"/>
          <w:caps w:val="0"/>
          <w:color w:val="000000"/>
          <w:spacing w:val="0"/>
          <w:sz w:val="28"/>
          <w:szCs w:val="28"/>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 w:lineRule="atLeast"/>
        <w:ind w:left="0" w:right="0" w:firstLine="420"/>
        <w:jc w:val="both"/>
        <w:rPr>
          <w:rFonts w:hint="eastAsia" w:ascii="方正仿宋_GB2312" w:hAnsi="方正仿宋_GB2312" w:eastAsia="方正仿宋_GB2312" w:cs="方正仿宋_GB2312"/>
          <w:b/>
          <w:bCs/>
          <w:i w:val="0"/>
          <w:iCs w:val="0"/>
          <w:caps w:val="0"/>
          <w:color w:val="000000"/>
          <w:spacing w:val="0"/>
          <w:sz w:val="28"/>
          <w:szCs w:val="28"/>
        </w:rPr>
      </w:pPr>
      <w:r>
        <w:rPr>
          <w:rFonts w:hint="eastAsia" w:ascii="方正仿宋_GB2312" w:hAnsi="方正仿宋_GB2312" w:eastAsia="方正仿宋_GB2312" w:cs="方正仿宋_GB2312"/>
          <w:b/>
          <w:bCs/>
          <w:i w:val="0"/>
          <w:iCs w:val="0"/>
          <w:caps w:val="0"/>
          <w:color w:val="000000"/>
          <w:spacing w:val="0"/>
          <w:sz w:val="28"/>
          <w:szCs w:val="28"/>
          <w:shd w:val="clear" w:fill="FFFFFF"/>
        </w:rPr>
        <w:t>一、总体情况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 w:lineRule="atLeast"/>
        <w:ind w:left="0" w:right="0" w:firstLine="420"/>
        <w:jc w:val="both"/>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本报告依据《中华人民共和国政府信息公开条例》（国务院令第711号，以下简称新《条例》）和《国务院办公厅政府信息与政务公开办公室关于印发中华人民共和国政府信息公开工作年度报告格式的通知》（国办公开办函〔2021〕30号）文件要求编制而成。本报告中所列数据的统计期限自2022年1月1日起至2022年12月31日止。全文包括总体情况、主动公开政府信息情况、收到和处理政府信息公开申请情况、政府信息公开行政复议行政诉讼情况、存在的主要问题及改进情况、其他需要报告的事项。如对本报告有任何疑问，请与上湖乡人民政府办公室联系（电话：0795-5722108，邮编：330800）。（一）主动公开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 w:lineRule="atLeast"/>
        <w:ind w:left="0" w:right="0" w:firstLine="420"/>
        <w:jc w:val="both"/>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202</w:t>
      </w:r>
      <w:r>
        <w:rPr>
          <w:rFonts w:hint="eastAsia" w:ascii="方正仿宋_GB2312" w:hAnsi="方正仿宋_GB2312" w:eastAsia="方正仿宋_GB2312" w:cs="方正仿宋_GB2312"/>
          <w:i w:val="0"/>
          <w:iCs w:val="0"/>
          <w:caps w:val="0"/>
          <w:color w:val="000000"/>
          <w:spacing w:val="0"/>
          <w:sz w:val="28"/>
          <w:szCs w:val="28"/>
          <w:shd w:val="clear" w:fill="FFFFFF"/>
          <w:lang w:val="en-US" w:eastAsia="zh-CN"/>
        </w:rPr>
        <w:t>2</w:t>
      </w:r>
      <w:r>
        <w:rPr>
          <w:rFonts w:hint="eastAsia" w:ascii="方正仿宋_GB2312" w:hAnsi="方正仿宋_GB2312" w:eastAsia="方正仿宋_GB2312" w:cs="方正仿宋_GB2312"/>
          <w:i w:val="0"/>
          <w:iCs w:val="0"/>
          <w:caps w:val="0"/>
          <w:color w:val="000000"/>
          <w:spacing w:val="0"/>
          <w:sz w:val="28"/>
          <w:szCs w:val="28"/>
          <w:shd w:val="clear" w:fill="FFFFFF"/>
        </w:rPr>
        <w:t>年，我乡重新梳理了主动公开服务事项，公开信息总数为</w:t>
      </w:r>
      <w:r>
        <w:rPr>
          <w:rFonts w:hint="eastAsia" w:ascii="方正仿宋_GB2312" w:hAnsi="方正仿宋_GB2312" w:eastAsia="方正仿宋_GB2312" w:cs="方正仿宋_GB2312"/>
          <w:i w:val="0"/>
          <w:iCs w:val="0"/>
          <w:caps w:val="0"/>
          <w:color w:val="000000"/>
          <w:spacing w:val="0"/>
          <w:sz w:val="28"/>
          <w:szCs w:val="28"/>
          <w:shd w:val="clear" w:fill="FFFFFF"/>
          <w:lang w:val="en-US" w:eastAsia="zh-CN"/>
        </w:rPr>
        <w:t>35</w:t>
      </w:r>
      <w:r>
        <w:rPr>
          <w:rFonts w:hint="eastAsia" w:ascii="方正仿宋_GB2312" w:hAnsi="方正仿宋_GB2312" w:eastAsia="方正仿宋_GB2312" w:cs="方正仿宋_GB2312"/>
          <w:i w:val="0"/>
          <w:iCs w:val="0"/>
          <w:caps w:val="0"/>
          <w:color w:val="000000"/>
          <w:spacing w:val="0"/>
          <w:sz w:val="28"/>
          <w:szCs w:val="28"/>
          <w:shd w:val="clear" w:fill="FFFFFF"/>
        </w:rPr>
        <w:t>条。主要是机构简介、机构职能、发展规划、政务动态、公示公告、财政预决算、年度报告等内容。可通过高安市政府门户网站的“政府信息公开”栏目查询我单位主动公开的202</w:t>
      </w:r>
      <w:r>
        <w:rPr>
          <w:rFonts w:hint="eastAsia" w:ascii="方正仿宋_GB2312" w:hAnsi="方正仿宋_GB2312" w:eastAsia="方正仿宋_GB2312" w:cs="方正仿宋_GB2312"/>
          <w:i w:val="0"/>
          <w:iCs w:val="0"/>
          <w:caps w:val="0"/>
          <w:color w:val="000000"/>
          <w:spacing w:val="0"/>
          <w:sz w:val="28"/>
          <w:szCs w:val="28"/>
          <w:shd w:val="clear" w:fill="FFFFFF"/>
          <w:lang w:val="en-US" w:eastAsia="zh-CN"/>
        </w:rPr>
        <w:t>2</w:t>
      </w:r>
      <w:r>
        <w:rPr>
          <w:rFonts w:hint="eastAsia" w:ascii="方正仿宋_GB2312" w:hAnsi="方正仿宋_GB2312" w:eastAsia="方正仿宋_GB2312" w:cs="方正仿宋_GB2312"/>
          <w:i w:val="0"/>
          <w:iCs w:val="0"/>
          <w:caps w:val="0"/>
          <w:color w:val="000000"/>
          <w:spacing w:val="0"/>
          <w:sz w:val="28"/>
          <w:szCs w:val="28"/>
          <w:shd w:val="clear" w:fill="FFFFFF"/>
        </w:rPr>
        <w:t>年政府信息。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 w:lineRule="atLeast"/>
        <w:ind w:left="0" w:right="0" w:firstLine="420"/>
        <w:jc w:val="both"/>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（二）依申请公开情况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 w:lineRule="atLeast"/>
        <w:ind w:left="0" w:right="0" w:firstLine="420"/>
        <w:jc w:val="both"/>
        <w:rPr>
          <w:rFonts w:hint="eastAsia" w:ascii="方正仿宋_GB2312" w:hAnsi="方正仿宋_GB2312" w:eastAsia="方正仿宋_GB2312" w:cs="方正仿宋_GB2312"/>
          <w:i w:val="0"/>
          <w:iCs w:val="0"/>
          <w:caps w:val="0"/>
          <w:color w:val="000000"/>
          <w:spacing w:val="0"/>
          <w:sz w:val="28"/>
          <w:szCs w:val="28"/>
          <w:shd w:val="clear" w:fill="FFFFFF"/>
          <w:lang w:eastAsia="zh-CN"/>
        </w:rPr>
      </w:pPr>
      <w:r>
        <w:rPr>
          <w:rFonts w:hint="eastAsia" w:ascii="方正仿宋_GB2312" w:hAnsi="方正仿宋_GB2312" w:eastAsia="方正仿宋_GB2312" w:cs="方正仿宋_GB2312"/>
          <w:i w:val="0"/>
          <w:iCs w:val="0"/>
          <w:caps w:val="0"/>
          <w:color w:val="000000"/>
          <w:spacing w:val="0"/>
          <w:sz w:val="28"/>
          <w:szCs w:val="28"/>
          <w:shd w:val="clear" w:fill="FFFFFF"/>
          <w:lang w:eastAsia="zh-CN"/>
        </w:rPr>
        <w:t>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 w:lineRule="atLeast"/>
        <w:ind w:left="0" w:right="0" w:firstLine="420"/>
        <w:jc w:val="both"/>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（三）政府信息管理情况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 w:lineRule="atLeast"/>
        <w:ind w:left="0" w:right="0" w:firstLine="420"/>
        <w:jc w:val="both"/>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1、加强组织领导。为进一步做好政府信息公开工作，确立了由乡主要领导负总责，分管负责人具体指导，办公室牵头，各科室配合的工作机制,明确专人负责公开信息的发布、维护和更新。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 w:lineRule="atLeast"/>
        <w:ind w:left="0" w:right="0" w:firstLine="420"/>
        <w:jc w:val="both"/>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2、建立工作机制。进一步强化公开保密审查制度，严格执行“谁公开、谁审查、谁负责”，确保涉密信息不公开，公开信息不涉密。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 w:lineRule="atLeast"/>
        <w:ind w:left="0" w:right="0" w:firstLine="420"/>
        <w:jc w:val="both"/>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（四）政府信息公开平台建设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 w:lineRule="atLeast"/>
        <w:ind w:left="0" w:right="0" w:firstLine="420"/>
        <w:jc w:val="both"/>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202</w:t>
      </w:r>
      <w:r>
        <w:rPr>
          <w:rFonts w:hint="eastAsia" w:ascii="方正仿宋_GB2312" w:hAnsi="方正仿宋_GB2312" w:eastAsia="方正仿宋_GB2312" w:cs="方正仿宋_GB2312"/>
          <w:i w:val="0"/>
          <w:iCs w:val="0"/>
          <w:caps w:val="0"/>
          <w:color w:val="000000"/>
          <w:spacing w:val="0"/>
          <w:sz w:val="28"/>
          <w:szCs w:val="28"/>
          <w:shd w:val="clear" w:fill="FFFFFF"/>
          <w:lang w:val="en-US" w:eastAsia="zh-CN"/>
        </w:rPr>
        <w:t>2</w:t>
      </w:r>
      <w:r>
        <w:rPr>
          <w:rFonts w:hint="eastAsia" w:ascii="方正仿宋_GB2312" w:hAnsi="方正仿宋_GB2312" w:eastAsia="方正仿宋_GB2312" w:cs="方正仿宋_GB2312"/>
          <w:i w:val="0"/>
          <w:iCs w:val="0"/>
          <w:caps w:val="0"/>
          <w:color w:val="000000"/>
          <w:spacing w:val="0"/>
          <w:sz w:val="28"/>
          <w:szCs w:val="28"/>
          <w:shd w:val="clear" w:fill="FFFFFF"/>
        </w:rPr>
        <w:t>年我乡按照工作要求对设置栏目进行梳理，做到“长期公开、定期公开、随时公开”，创办政务公开体验区让群众能动手参与，通过查看信息了解我乡的工作动态。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 w:lineRule="atLeast"/>
        <w:ind w:left="0" w:right="0" w:firstLine="420"/>
        <w:jc w:val="both"/>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（五）监督保障工作情况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 w:lineRule="atLeast"/>
        <w:ind w:left="0" w:right="0" w:firstLine="420"/>
        <w:jc w:val="both"/>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1、强化制度保障。严格落实政府信息公开保密审查制度，确保政府信息公开真实、及时、有效、安全。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 w:lineRule="atLeast"/>
        <w:ind w:left="0" w:right="0" w:firstLine="420"/>
        <w:jc w:val="both"/>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2、反馈问题整改。市政府对我乡信息公开测评中发现的问题，做到及时、高质量整改。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 w:lineRule="atLeast"/>
        <w:ind w:left="0" w:right="0" w:firstLine="420"/>
        <w:jc w:val="both"/>
        <w:rPr>
          <w:rFonts w:hint="eastAsia" w:ascii="方正仿宋_GB2312" w:hAnsi="方正仿宋_GB2312" w:eastAsia="方正仿宋_GB2312" w:cs="方正仿宋_GB2312"/>
          <w:b/>
          <w:bCs/>
          <w:i w:val="0"/>
          <w:iCs w:val="0"/>
          <w:caps w:val="0"/>
          <w:color w:val="000000"/>
          <w:spacing w:val="0"/>
          <w:sz w:val="28"/>
          <w:szCs w:val="28"/>
        </w:rPr>
      </w:pPr>
      <w:r>
        <w:rPr>
          <w:rFonts w:hint="eastAsia" w:ascii="方正仿宋_GB2312" w:hAnsi="方正仿宋_GB2312" w:eastAsia="方正仿宋_GB2312" w:cs="方正仿宋_GB2312"/>
          <w:b/>
          <w:bCs/>
          <w:i w:val="0"/>
          <w:iCs w:val="0"/>
          <w:caps w:val="0"/>
          <w:color w:val="000000"/>
          <w:spacing w:val="0"/>
          <w:sz w:val="28"/>
          <w:szCs w:val="28"/>
          <w:shd w:val="clear" w:fill="FFFFFF"/>
        </w:rPr>
        <w:t>二、主动公开政府信息情况</w:t>
      </w:r>
    </w:p>
    <w:tbl>
      <w:tblPr>
        <w:tblStyle w:val="4"/>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30" w:type="dxa"/>
          <w:left w:w="30" w:type="dxa"/>
          <w:bottom w:w="30" w:type="dxa"/>
          <w:right w:w="30" w:type="dxa"/>
        </w:tblCellMar>
      </w:tblPr>
      <w:tblGrid>
        <w:gridCol w:w="2125"/>
        <w:gridCol w:w="2072"/>
        <w:gridCol w:w="2072"/>
        <w:gridCol w:w="209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30" w:type="dxa"/>
            <w:left w:w="30" w:type="dxa"/>
            <w:bottom w:w="30" w:type="dxa"/>
            <w:right w:w="30" w:type="dxa"/>
          </w:tblCellMar>
        </w:tblPrEx>
        <w:tc>
          <w:tcPr>
            <w:tcW w:w="9810" w:type="dxa"/>
            <w:gridSpan w:val="4"/>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第二十条第（一）项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信息内容</w:t>
            </w:r>
          </w:p>
        </w:tc>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本年制发件数</w:t>
            </w:r>
          </w:p>
        </w:tc>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本年废止件数</w:t>
            </w:r>
          </w:p>
        </w:tc>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现行有效件数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规   章</w:t>
            </w:r>
          </w:p>
        </w:tc>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行政规范性文件</w:t>
            </w:r>
          </w:p>
        </w:tc>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wordWrap w:val="0"/>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kern w:val="0"/>
                <w:sz w:val="28"/>
                <w:szCs w:val="28"/>
                <w:lang w:val="en-US" w:eastAsia="zh-CN" w:bidi="ar"/>
              </w:rPr>
              <w:t>0</w:t>
            </w:r>
          </w:p>
        </w:tc>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wordWrap w:val="0"/>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kern w:val="0"/>
                <w:sz w:val="28"/>
                <w:szCs w:val="28"/>
                <w:lang w:val="en-US" w:eastAsia="zh-CN" w:bidi="ar"/>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9810" w:type="dxa"/>
            <w:gridSpan w:val="4"/>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第二十条第（五）项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信息内容</w:t>
            </w:r>
          </w:p>
        </w:tc>
        <w:tc>
          <w:tcPr>
            <w:tcW w:w="7365" w:type="dxa"/>
            <w:gridSpan w:val="3"/>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本年处理决定数量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行政许可</w:t>
            </w:r>
          </w:p>
        </w:tc>
        <w:tc>
          <w:tcPr>
            <w:tcW w:w="7365" w:type="dxa"/>
            <w:gridSpan w:val="3"/>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9810" w:type="dxa"/>
            <w:gridSpan w:val="4"/>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第二十条第（六）项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信息内容</w:t>
            </w:r>
          </w:p>
        </w:tc>
        <w:tc>
          <w:tcPr>
            <w:tcW w:w="7365" w:type="dxa"/>
            <w:gridSpan w:val="3"/>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本年处理决定数量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行政处罚</w:t>
            </w:r>
          </w:p>
        </w:tc>
        <w:tc>
          <w:tcPr>
            <w:tcW w:w="7365" w:type="dxa"/>
            <w:gridSpan w:val="3"/>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行政强制</w:t>
            </w:r>
          </w:p>
        </w:tc>
        <w:tc>
          <w:tcPr>
            <w:tcW w:w="7365" w:type="dxa"/>
            <w:gridSpan w:val="3"/>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9810" w:type="dxa"/>
            <w:gridSpan w:val="4"/>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第二十条第（八）项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信息内容</w:t>
            </w:r>
          </w:p>
        </w:tc>
        <w:tc>
          <w:tcPr>
            <w:tcW w:w="7365" w:type="dxa"/>
            <w:gridSpan w:val="3"/>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本年收费金额（单位：万元）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行政事业性收费</w:t>
            </w:r>
          </w:p>
        </w:tc>
        <w:tc>
          <w:tcPr>
            <w:tcW w:w="7365" w:type="dxa"/>
            <w:gridSpan w:val="3"/>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 w:lineRule="atLeast"/>
        <w:ind w:left="0" w:right="0" w:firstLine="420"/>
        <w:jc w:val="both"/>
        <w:rPr>
          <w:rFonts w:hint="eastAsia" w:ascii="方正仿宋_GB2312" w:hAnsi="方正仿宋_GB2312" w:eastAsia="方正仿宋_GB2312" w:cs="方正仿宋_GB2312"/>
          <w:b/>
          <w:bCs/>
          <w:i w:val="0"/>
          <w:iCs w:val="0"/>
          <w:caps w:val="0"/>
          <w:color w:val="000000"/>
          <w:spacing w:val="0"/>
          <w:sz w:val="28"/>
          <w:szCs w:val="28"/>
        </w:rPr>
      </w:pPr>
      <w:r>
        <w:rPr>
          <w:rFonts w:hint="eastAsia" w:ascii="方正仿宋_GB2312" w:hAnsi="方正仿宋_GB2312" w:eastAsia="方正仿宋_GB2312" w:cs="方正仿宋_GB2312"/>
          <w:b/>
          <w:bCs/>
          <w:i w:val="0"/>
          <w:iCs w:val="0"/>
          <w:caps w:val="0"/>
          <w:color w:val="000000"/>
          <w:spacing w:val="0"/>
          <w:sz w:val="28"/>
          <w:szCs w:val="28"/>
          <w:shd w:val="clear" w:fill="FFFFFF"/>
        </w:rPr>
        <w:t>三、收到和处理政府信息公开申请情况</w:t>
      </w:r>
    </w:p>
    <w:tbl>
      <w:tblPr>
        <w:tblStyle w:val="4"/>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30" w:type="dxa"/>
          <w:left w:w="30" w:type="dxa"/>
          <w:bottom w:w="30" w:type="dxa"/>
          <w:right w:w="30" w:type="dxa"/>
        </w:tblCellMar>
      </w:tblPr>
      <w:tblGrid>
        <w:gridCol w:w="737"/>
        <w:gridCol w:w="966"/>
        <w:gridCol w:w="3716"/>
        <w:gridCol w:w="410"/>
        <w:gridCol w:w="432"/>
        <w:gridCol w:w="366"/>
        <w:gridCol w:w="454"/>
        <w:gridCol w:w="410"/>
        <w:gridCol w:w="432"/>
        <w:gridCol w:w="44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30" w:type="dxa"/>
            <w:left w:w="30" w:type="dxa"/>
            <w:bottom w:w="30" w:type="dxa"/>
            <w:right w:w="30" w:type="dxa"/>
          </w:tblCellMar>
        </w:tblPrEx>
        <w:tc>
          <w:tcPr>
            <w:tcW w:w="6600" w:type="dxa"/>
            <w:gridSpan w:val="3"/>
            <w:vMerge w:val="restart"/>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（本列数据的勾稽关系为：第一项加第二项之和，等于第三项加第四项之和）</w:t>
            </w:r>
          </w:p>
        </w:tc>
        <w:tc>
          <w:tcPr>
            <w:tcW w:w="3135" w:type="dxa"/>
            <w:gridSpan w:val="7"/>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申请人情况</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30" w:type="dxa"/>
            <w:left w:w="30" w:type="dxa"/>
            <w:bottom w:w="30" w:type="dxa"/>
            <w:right w:w="30" w:type="dxa"/>
          </w:tblCellMar>
        </w:tblPrEx>
        <w:tc>
          <w:tcPr>
            <w:tcW w:w="6600" w:type="dxa"/>
            <w:gridSpan w:val="3"/>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435" w:type="dxa"/>
            <w:vMerge w:val="restart"/>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自</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然</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人</w:t>
            </w:r>
          </w:p>
        </w:tc>
        <w:tc>
          <w:tcPr>
            <w:tcW w:w="2235" w:type="dxa"/>
            <w:gridSpan w:val="5"/>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法人或其他组织</w:t>
            </w:r>
          </w:p>
        </w:tc>
        <w:tc>
          <w:tcPr>
            <w:tcW w:w="465" w:type="dxa"/>
            <w:vMerge w:val="restart"/>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总计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30" w:type="dxa"/>
            <w:left w:w="30" w:type="dxa"/>
            <w:bottom w:w="30" w:type="dxa"/>
            <w:right w:w="30" w:type="dxa"/>
          </w:tblCellMar>
        </w:tblPrEx>
        <w:tc>
          <w:tcPr>
            <w:tcW w:w="6600" w:type="dxa"/>
            <w:gridSpan w:val="3"/>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435"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46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商业</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企业</w:t>
            </w:r>
          </w:p>
        </w:tc>
        <w:tc>
          <w:tcPr>
            <w:tcW w:w="37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科研</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机构</w:t>
            </w:r>
          </w:p>
        </w:tc>
        <w:tc>
          <w:tcPr>
            <w:tcW w:w="49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社会公益组织</w:t>
            </w:r>
          </w:p>
        </w:tc>
        <w:tc>
          <w:tcPr>
            <w:tcW w:w="43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法律服务机构</w:t>
            </w:r>
          </w:p>
        </w:tc>
        <w:tc>
          <w:tcPr>
            <w:tcW w:w="450"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其他</w:t>
            </w:r>
          </w:p>
        </w:tc>
        <w:tc>
          <w:tcPr>
            <w:tcW w:w="465"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30" w:type="dxa"/>
            <w:left w:w="30" w:type="dxa"/>
            <w:bottom w:w="30" w:type="dxa"/>
            <w:right w:w="30" w:type="dxa"/>
          </w:tblCellMar>
        </w:tblPrEx>
        <w:tc>
          <w:tcPr>
            <w:tcW w:w="6600" w:type="dxa"/>
            <w:gridSpan w:val="3"/>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一、本年新收政府信息公开申请数量</w:t>
            </w:r>
          </w:p>
        </w:tc>
        <w:tc>
          <w:tcPr>
            <w:tcW w:w="43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37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9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3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50"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30" w:type="dxa"/>
            <w:left w:w="30" w:type="dxa"/>
            <w:bottom w:w="30" w:type="dxa"/>
            <w:right w:w="30" w:type="dxa"/>
          </w:tblCellMar>
        </w:tblPrEx>
        <w:tc>
          <w:tcPr>
            <w:tcW w:w="6600" w:type="dxa"/>
            <w:gridSpan w:val="3"/>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二、上年结转政府信息公开申请数量</w:t>
            </w:r>
          </w:p>
        </w:tc>
        <w:tc>
          <w:tcPr>
            <w:tcW w:w="43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37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9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3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50"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30" w:type="dxa"/>
            <w:left w:w="30" w:type="dxa"/>
            <w:bottom w:w="30" w:type="dxa"/>
            <w:right w:w="30" w:type="dxa"/>
          </w:tblCellMar>
        </w:tblPrEx>
        <w:tc>
          <w:tcPr>
            <w:tcW w:w="780" w:type="dxa"/>
            <w:vMerge w:val="restart"/>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三、本年度办理结果</w:t>
            </w:r>
          </w:p>
        </w:tc>
        <w:tc>
          <w:tcPr>
            <w:tcW w:w="5820" w:type="dxa"/>
            <w:gridSpan w:val="2"/>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（一）予以公开</w:t>
            </w:r>
          </w:p>
        </w:tc>
        <w:tc>
          <w:tcPr>
            <w:tcW w:w="43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37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9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3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50"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5820" w:type="dxa"/>
            <w:gridSpan w:val="2"/>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（二）部分公开（区分处理的，只计这一情形，不计其他情形）</w:t>
            </w:r>
          </w:p>
        </w:tc>
        <w:tc>
          <w:tcPr>
            <w:tcW w:w="43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37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9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3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50"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990" w:type="dxa"/>
            <w:vMerge w:val="restart"/>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（三）不予公开</w:t>
            </w:r>
          </w:p>
        </w:tc>
        <w:tc>
          <w:tcPr>
            <w:tcW w:w="481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1.属于国家秘密</w:t>
            </w:r>
          </w:p>
        </w:tc>
        <w:tc>
          <w:tcPr>
            <w:tcW w:w="43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37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9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3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50"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99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481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2.其他法律行政法规禁止公开</w:t>
            </w:r>
          </w:p>
        </w:tc>
        <w:tc>
          <w:tcPr>
            <w:tcW w:w="43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37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9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3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50"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99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481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3.危及“三安全一稳定”</w:t>
            </w:r>
          </w:p>
        </w:tc>
        <w:tc>
          <w:tcPr>
            <w:tcW w:w="43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37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9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3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50"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99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481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4.保护第三方合法权益</w:t>
            </w:r>
          </w:p>
        </w:tc>
        <w:tc>
          <w:tcPr>
            <w:tcW w:w="43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37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9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3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50"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99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481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5.属于三类内部事务信息</w:t>
            </w:r>
          </w:p>
        </w:tc>
        <w:tc>
          <w:tcPr>
            <w:tcW w:w="43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37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9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3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50"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99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481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6.属于四类过程性信息</w:t>
            </w:r>
          </w:p>
        </w:tc>
        <w:tc>
          <w:tcPr>
            <w:tcW w:w="43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37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9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3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50"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99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481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7.属于行政执法案卷</w:t>
            </w:r>
          </w:p>
        </w:tc>
        <w:tc>
          <w:tcPr>
            <w:tcW w:w="43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37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9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3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50"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99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481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8.属于行政查询事项</w:t>
            </w:r>
          </w:p>
        </w:tc>
        <w:tc>
          <w:tcPr>
            <w:tcW w:w="43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37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9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3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50"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990" w:type="dxa"/>
            <w:vMerge w:val="restart"/>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（四）无法提供</w:t>
            </w:r>
          </w:p>
        </w:tc>
        <w:tc>
          <w:tcPr>
            <w:tcW w:w="481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1.本机关不掌握相关政府信息</w:t>
            </w:r>
          </w:p>
        </w:tc>
        <w:tc>
          <w:tcPr>
            <w:tcW w:w="43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37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9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3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50"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99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481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2.没有现成信息需要另行制作</w:t>
            </w:r>
          </w:p>
        </w:tc>
        <w:tc>
          <w:tcPr>
            <w:tcW w:w="43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37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9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3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50"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99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481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3.补正后申请内容仍不明确</w:t>
            </w:r>
          </w:p>
        </w:tc>
        <w:tc>
          <w:tcPr>
            <w:tcW w:w="43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37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9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3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50"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990" w:type="dxa"/>
            <w:vMerge w:val="restart"/>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（五）不予处理</w:t>
            </w:r>
          </w:p>
        </w:tc>
        <w:tc>
          <w:tcPr>
            <w:tcW w:w="481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1.信访举报投诉类申请</w:t>
            </w:r>
          </w:p>
        </w:tc>
        <w:tc>
          <w:tcPr>
            <w:tcW w:w="43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37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9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3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50"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99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481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2.重复申请</w:t>
            </w:r>
          </w:p>
        </w:tc>
        <w:tc>
          <w:tcPr>
            <w:tcW w:w="43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37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9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3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50"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99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481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3.要求提供公开出版物</w:t>
            </w:r>
          </w:p>
        </w:tc>
        <w:tc>
          <w:tcPr>
            <w:tcW w:w="43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37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9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3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50"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99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481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4.无正当理由大量反复申请</w:t>
            </w:r>
          </w:p>
        </w:tc>
        <w:tc>
          <w:tcPr>
            <w:tcW w:w="43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37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9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3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50"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99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481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5.要求行政机关确认或重新出具已获取信息</w:t>
            </w:r>
          </w:p>
        </w:tc>
        <w:tc>
          <w:tcPr>
            <w:tcW w:w="43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37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9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3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50"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990" w:type="dxa"/>
            <w:vMerge w:val="restart"/>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（六）其他处理</w:t>
            </w:r>
          </w:p>
        </w:tc>
        <w:tc>
          <w:tcPr>
            <w:tcW w:w="481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1.申请人无正当理由逾期不补正、行政机关不再处理其政府信息公开申请</w:t>
            </w:r>
          </w:p>
        </w:tc>
        <w:tc>
          <w:tcPr>
            <w:tcW w:w="43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37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9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3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50"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99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481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2.申请人逾期未按收费通知要求缴纳费用、行政机关不再处理其政府信息公开申请</w:t>
            </w:r>
          </w:p>
        </w:tc>
        <w:tc>
          <w:tcPr>
            <w:tcW w:w="43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37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9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3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50"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99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481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3.其他</w:t>
            </w:r>
          </w:p>
        </w:tc>
        <w:tc>
          <w:tcPr>
            <w:tcW w:w="43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37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9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3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50"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5820" w:type="dxa"/>
            <w:gridSpan w:val="2"/>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（七）总计</w:t>
            </w:r>
          </w:p>
        </w:tc>
        <w:tc>
          <w:tcPr>
            <w:tcW w:w="43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37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9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3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50"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6600" w:type="dxa"/>
            <w:gridSpan w:val="3"/>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四、结转下年度继续办理</w:t>
            </w:r>
          </w:p>
        </w:tc>
        <w:tc>
          <w:tcPr>
            <w:tcW w:w="43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37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9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35"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50"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465" w:type="dxa"/>
            <w:tcBorders>
              <w:top w:val="outset" w:color="auto" w:sz="6" w:space="0"/>
              <w:left w:val="outset" w:color="auto" w:sz="6" w:space="0"/>
              <w:bottom w:val="outset" w:color="auto" w:sz="6" w:space="0"/>
              <w:right w:val="outset" w:color="auto" w:sz="6" w:space="0"/>
            </w:tcBorders>
            <w:shd w:val="clear" w:color="auto" w:fill="auto"/>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 w:lineRule="atLeast"/>
        <w:ind w:left="0" w:right="0" w:firstLine="420"/>
        <w:jc w:val="both"/>
        <w:rPr>
          <w:rFonts w:hint="eastAsia" w:ascii="方正仿宋_GB2312" w:hAnsi="方正仿宋_GB2312" w:eastAsia="方正仿宋_GB2312" w:cs="方正仿宋_GB2312"/>
          <w:b/>
          <w:bCs/>
          <w:i w:val="0"/>
          <w:iCs w:val="0"/>
          <w:caps w:val="0"/>
          <w:color w:val="000000"/>
          <w:spacing w:val="0"/>
          <w:sz w:val="28"/>
          <w:szCs w:val="28"/>
        </w:rPr>
      </w:pPr>
      <w:r>
        <w:rPr>
          <w:rFonts w:hint="eastAsia" w:ascii="方正仿宋_GB2312" w:hAnsi="方正仿宋_GB2312" w:eastAsia="方正仿宋_GB2312" w:cs="方正仿宋_GB2312"/>
          <w:b/>
          <w:bCs/>
          <w:i w:val="0"/>
          <w:iCs w:val="0"/>
          <w:caps w:val="0"/>
          <w:color w:val="000000"/>
          <w:spacing w:val="0"/>
          <w:sz w:val="28"/>
          <w:szCs w:val="28"/>
          <w:shd w:val="clear" w:fill="FFFFFF"/>
        </w:rPr>
        <w:t>四、政府信息公开行政复议、行政诉讼情况</w:t>
      </w:r>
    </w:p>
    <w:tbl>
      <w:tblPr>
        <w:tblStyle w:val="4"/>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30" w:type="dxa"/>
          <w:left w:w="30" w:type="dxa"/>
          <w:bottom w:w="30" w:type="dxa"/>
          <w:right w:w="30" w:type="dxa"/>
        </w:tblCellMar>
      </w:tblPr>
      <w:tblGrid>
        <w:gridCol w:w="549"/>
        <w:gridCol w:w="549"/>
        <w:gridCol w:w="549"/>
        <w:gridCol w:w="549"/>
        <w:gridCol w:w="592"/>
        <w:gridCol w:w="549"/>
        <w:gridCol w:w="549"/>
        <w:gridCol w:w="549"/>
        <w:gridCol w:w="549"/>
        <w:gridCol w:w="592"/>
        <w:gridCol w:w="549"/>
        <w:gridCol w:w="549"/>
        <w:gridCol w:w="549"/>
        <w:gridCol w:w="550"/>
        <w:gridCol w:w="59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30" w:type="dxa"/>
            <w:left w:w="30" w:type="dxa"/>
            <w:bottom w:w="30" w:type="dxa"/>
            <w:right w:w="30" w:type="dxa"/>
          </w:tblCellMar>
        </w:tblPrEx>
        <w:tc>
          <w:tcPr>
            <w:tcW w:w="3210" w:type="dxa"/>
            <w:gridSpan w:val="5"/>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行政复议</w:t>
            </w:r>
          </w:p>
        </w:tc>
        <w:tc>
          <w:tcPr>
            <w:tcW w:w="6420" w:type="dxa"/>
            <w:gridSpan w:val="10"/>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行政诉讼</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30" w:type="dxa"/>
            <w:left w:w="30" w:type="dxa"/>
            <w:bottom w:w="30" w:type="dxa"/>
            <w:right w:w="30" w:type="dxa"/>
          </w:tblCellMar>
        </w:tblPrEx>
        <w:tc>
          <w:tcPr>
            <w:tcW w:w="630" w:type="dxa"/>
            <w:vMerge w:val="restart"/>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结果维持</w:t>
            </w:r>
          </w:p>
        </w:tc>
        <w:tc>
          <w:tcPr>
            <w:tcW w:w="630" w:type="dxa"/>
            <w:vMerge w:val="restart"/>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结果</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纠正</w:t>
            </w:r>
          </w:p>
        </w:tc>
        <w:tc>
          <w:tcPr>
            <w:tcW w:w="630" w:type="dxa"/>
            <w:vMerge w:val="restart"/>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其他</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结果</w:t>
            </w:r>
          </w:p>
        </w:tc>
        <w:tc>
          <w:tcPr>
            <w:tcW w:w="630" w:type="dxa"/>
            <w:vMerge w:val="restart"/>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尚未</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审结</w:t>
            </w:r>
          </w:p>
        </w:tc>
        <w:tc>
          <w:tcPr>
            <w:tcW w:w="630" w:type="dxa"/>
            <w:vMerge w:val="restart"/>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总计</w:t>
            </w:r>
          </w:p>
        </w:tc>
        <w:tc>
          <w:tcPr>
            <w:tcW w:w="3210" w:type="dxa"/>
            <w:gridSpan w:val="5"/>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未经复议直接起诉</w:t>
            </w:r>
          </w:p>
        </w:tc>
        <w:tc>
          <w:tcPr>
            <w:tcW w:w="3210" w:type="dxa"/>
            <w:gridSpan w:val="5"/>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复议后起诉</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30" w:type="dxa"/>
            <w:left w:w="30" w:type="dxa"/>
            <w:bottom w:w="30" w:type="dxa"/>
            <w:right w:w="30" w:type="dxa"/>
          </w:tblCellMar>
        </w:tblPrEx>
        <w:tc>
          <w:tcPr>
            <w:tcW w:w="63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63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63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63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630" w:type="dxa"/>
            <w:vMerge w:val="continue"/>
            <w:tcBorders>
              <w:top w:val="outset" w:color="auto" w:sz="6" w:space="0"/>
              <w:left w:val="outset" w:color="auto" w:sz="6" w:space="0"/>
              <w:bottom w:val="outset" w:color="auto" w:sz="6" w:space="0"/>
              <w:right w:val="outset" w:color="auto" w:sz="6" w:space="0"/>
            </w:tcBorders>
            <w:shd w:val="clear" w:color="auto" w:fill="auto"/>
            <w:vAlign w:val="center"/>
          </w:tcPr>
          <w:p>
            <w:pPr>
              <w:rPr>
                <w:rFonts w:hint="eastAsia" w:ascii="方正仿宋_GB2312" w:hAnsi="方正仿宋_GB2312" w:eastAsia="方正仿宋_GB2312" w:cs="方正仿宋_GB2312"/>
                <w:sz w:val="28"/>
                <w:szCs w:val="28"/>
              </w:rPr>
            </w:pPr>
          </w:p>
        </w:tc>
        <w:tc>
          <w:tcPr>
            <w:tcW w:w="630"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结果</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维持</w:t>
            </w:r>
          </w:p>
        </w:tc>
        <w:tc>
          <w:tcPr>
            <w:tcW w:w="630"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结果</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纠正</w:t>
            </w:r>
          </w:p>
        </w:tc>
        <w:tc>
          <w:tcPr>
            <w:tcW w:w="630"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其他</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结果</w:t>
            </w:r>
          </w:p>
        </w:tc>
        <w:tc>
          <w:tcPr>
            <w:tcW w:w="630"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尚未</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审结</w:t>
            </w:r>
          </w:p>
        </w:tc>
        <w:tc>
          <w:tcPr>
            <w:tcW w:w="630"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总计</w:t>
            </w:r>
          </w:p>
        </w:tc>
        <w:tc>
          <w:tcPr>
            <w:tcW w:w="630"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结果</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维持</w:t>
            </w:r>
          </w:p>
        </w:tc>
        <w:tc>
          <w:tcPr>
            <w:tcW w:w="630"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结果</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纠正</w:t>
            </w:r>
          </w:p>
        </w:tc>
        <w:tc>
          <w:tcPr>
            <w:tcW w:w="630"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其他</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结果</w:t>
            </w:r>
          </w:p>
        </w:tc>
        <w:tc>
          <w:tcPr>
            <w:tcW w:w="630"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尚未</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审结</w:t>
            </w:r>
          </w:p>
        </w:tc>
        <w:tc>
          <w:tcPr>
            <w:tcW w:w="630"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总计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630"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630"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630"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630"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630"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630"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630"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630"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630"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630"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630"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630"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630"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630"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c>
          <w:tcPr>
            <w:tcW w:w="630" w:type="dxa"/>
            <w:tcBorders>
              <w:top w:val="outset" w:color="auto" w:sz="6" w:space="0"/>
              <w:left w:val="outset" w:color="auto" w:sz="6" w:space="0"/>
              <w:bottom w:val="outset" w:color="auto" w:sz="6" w:space="0"/>
              <w:right w:val="outset" w:color="auto" w:sz="6" w:space="0"/>
            </w:tcBorders>
            <w:shd w:val="clear" w:color="auto" w:fill="auto"/>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7" w:lineRule="atLeast"/>
              <w:ind w:left="0" w:right="0"/>
              <w:jc w:val="both"/>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0</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 w:lineRule="atLeast"/>
        <w:ind w:left="0" w:right="0" w:firstLine="420"/>
        <w:jc w:val="both"/>
        <w:rPr>
          <w:rFonts w:hint="eastAsia" w:ascii="方正仿宋_GB2312" w:hAnsi="方正仿宋_GB2312" w:eastAsia="方正仿宋_GB2312" w:cs="方正仿宋_GB2312"/>
          <w:b/>
          <w:bCs/>
          <w:i w:val="0"/>
          <w:iCs w:val="0"/>
          <w:caps w:val="0"/>
          <w:color w:val="000000"/>
          <w:spacing w:val="0"/>
          <w:sz w:val="28"/>
          <w:szCs w:val="28"/>
        </w:rPr>
      </w:pPr>
      <w:r>
        <w:rPr>
          <w:rFonts w:hint="eastAsia" w:ascii="方正仿宋_GB2312" w:hAnsi="方正仿宋_GB2312" w:eastAsia="方正仿宋_GB2312" w:cs="方正仿宋_GB2312"/>
          <w:b/>
          <w:bCs/>
          <w:i w:val="0"/>
          <w:iCs w:val="0"/>
          <w:caps w:val="0"/>
          <w:color w:val="000000"/>
          <w:spacing w:val="0"/>
          <w:sz w:val="28"/>
          <w:szCs w:val="28"/>
          <w:shd w:val="clear" w:fill="FFFFFF"/>
        </w:rPr>
        <w:t>五、存在的主要问题及改进情况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 w:lineRule="atLeast"/>
        <w:ind w:left="0" w:right="0" w:firstLine="420"/>
        <w:jc w:val="both"/>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（一）存在主要问题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 w:lineRule="atLeast"/>
        <w:ind w:left="0" w:right="0" w:firstLine="420"/>
        <w:jc w:val="both"/>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202</w:t>
      </w:r>
      <w:r>
        <w:rPr>
          <w:rFonts w:hint="eastAsia" w:ascii="方正仿宋_GB2312" w:hAnsi="方正仿宋_GB2312" w:eastAsia="方正仿宋_GB2312" w:cs="方正仿宋_GB2312"/>
          <w:i w:val="0"/>
          <w:iCs w:val="0"/>
          <w:caps w:val="0"/>
          <w:color w:val="000000"/>
          <w:spacing w:val="0"/>
          <w:sz w:val="28"/>
          <w:szCs w:val="28"/>
          <w:shd w:val="clear" w:fill="FFFFFF"/>
          <w:lang w:val="en-US" w:eastAsia="zh-CN"/>
        </w:rPr>
        <w:t>2</w:t>
      </w:r>
      <w:r>
        <w:rPr>
          <w:rFonts w:hint="eastAsia" w:ascii="方正仿宋_GB2312" w:hAnsi="方正仿宋_GB2312" w:eastAsia="方正仿宋_GB2312" w:cs="方正仿宋_GB2312"/>
          <w:i w:val="0"/>
          <w:iCs w:val="0"/>
          <w:caps w:val="0"/>
          <w:color w:val="000000"/>
          <w:spacing w:val="0"/>
          <w:sz w:val="28"/>
          <w:szCs w:val="28"/>
          <w:shd w:val="clear" w:fill="FFFFFF"/>
        </w:rPr>
        <w:t>年，我乡在政府信息公开上取得了一定成效，但仍存在问题与不足，主要体现在：一是工作上缺乏主动性和积极性,政务公开的内容更换不及时；二是个别村对政务、村务公开的重要性、紧迫性认识不足，思想上没有引起足够重视；三是群众对我乡公开的信息关注度低，没有收到反馈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 w:lineRule="atLeast"/>
        <w:ind w:left="0" w:right="0" w:firstLine="420"/>
        <w:jc w:val="both"/>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（二）改进措施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 w:lineRule="atLeast"/>
        <w:ind w:left="0" w:right="0" w:firstLine="420"/>
        <w:jc w:val="both"/>
        <w:rPr>
          <w:rFonts w:hint="eastAsia" w:ascii="方正仿宋_GB2312" w:hAnsi="方正仿宋_GB2312" w:eastAsia="方正仿宋_GB2312" w:cs="方正仿宋_GB2312"/>
          <w:i w:val="0"/>
          <w:iCs w:val="0"/>
          <w:caps w:val="0"/>
          <w:color w:val="000000"/>
          <w:spacing w:val="0"/>
          <w:sz w:val="28"/>
          <w:szCs w:val="28"/>
        </w:rPr>
      </w:pPr>
      <w:r>
        <w:rPr>
          <w:rFonts w:hint="eastAsia" w:ascii="方正仿宋_GB2312" w:hAnsi="方正仿宋_GB2312" w:eastAsia="方正仿宋_GB2312" w:cs="方正仿宋_GB2312"/>
          <w:i w:val="0"/>
          <w:iCs w:val="0"/>
          <w:caps w:val="0"/>
          <w:color w:val="000000"/>
          <w:spacing w:val="0"/>
          <w:sz w:val="28"/>
          <w:szCs w:val="28"/>
          <w:shd w:val="clear" w:fill="FFFFFF"/>
        </w:rPr>
        <w:t>针对存在问题，下步我乡将采取以下措施进行改进：一是进一步强化信息公开意识。积极学习落实省、市文件精神要求，进一步明确推进重点信息公开的重要意义、公开的范围和形式，严格按照程序公开重点业务信息。继续规范依申请公开政府信息程序，严格按照公开时间要求开展依申请公开政府信息工作。二是进一步加大管促检查力度，进步完善和规范，把政务公开工作做好，进步提高公开的质量和水平，全面推进村务公开工作上新台阶。三是充实和拓宽政府信息的公开内容与渠道，了解和掌握群众普遍关注的信息动态，不断调整和充实政府信息公开内容，不断拓宽公开渠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 w:lineRule="atLeast"/>
        <w:ind w:left="0" w:right="0" w:firstLine="420"/>
        <w:jc w:val="both"/>
        <w:rPr>
          <w:rFonts w:hint="eastAsia" w:ascii="方正仿宋_GB2312" w:hAnsi="方正仿宋_GB2312" w:eastAsia="方正仿宋_GB2312" w:cs="方正仿宋_GB2312"/>
          <w:b/>
          <w:bCs/>
          <w:i w:val="0"/>
          <w:iCs w:val="0"/>
          <w:caps w:val="0"/>
          <w:color w:val="000000"/>
          <w:spacing w:val="0"/>
          <w:sz w:val="28"/>
          <w:szCs w:val="28"/>
        </w:rPr>
      </w:pPr>
      <w:r>
        <w:rPr>
          <w:rFonts w:hint="eastAsia" w:ascii="方正仿宋_GB2312" w:hAnsi="方正仿宋_GB2312" w:eastAsia="方正仿宋_GB2312" w:cs="方正仿宋_GB2312"/>
          <w:b/>
          <w:bCs/>
          <w:i w:val="0"/>
          <w:iCs w:val="0"/>
          <w:caps w:val="0"/>
          <w:color w:val="000000"/>
          <w:spacing w:val="0"/>
          <w:sz w:val="28"/>
          <w:szCs w:val="28"/>
          <w:shd w:val="clear" w:fill="FFFFFF"/>
        </w:rPr>
        <w:t>六、其他需要报告的事项</w:t>
      </w:r>
    </w:p>
    <w:p>
      <w:pPr>
        <w:ind w:firstLine="560" w:firstLineChars="200"/>
        <w:rPr>
          <w:rFonts w:hint="eastAsia" w:ascii="方正仿宋_GB2312" w:hAnsi="方正仿宋_GB2312" w:eastAsia="方正仿宋_GB2312" w:cs="方正仿宋_GB2312"/>
          <w:i w:val="0"/>
          <w:iCs w:val="0"/>
          <w:caps w:val="0"/>
          <w:color w:val="000000"/>
          <w:spacing w:val="0"/>
          <w:kern w:val="0"/>
          <w:sz w:val="28"/>
          <w:szCs w:val="28"/>
          <w:shd w:val="clear" w:fill="FFFFFF"/>
          <w:lang w:val="en-US" w:eastAsia="zh-CN" w:bidi="ar"/>
        </w:rPr>
      </w:pPr>
      <w:bookmarkStart w:id="0" w:name="_GoBack"/>
      <w:bookmarkEnd w:id="0"/>
      <w:r>
        <w:rPr>
          <w:rFonts w:hint="eastAsia" w:ascii="方正仿宋_GB2312" w:hAnsi="方正仿宋_GB2312" w:eastAsia="方正仿宋_GB2312" w:cs="方正仿宋_GB2312"/>
          <w:i w:val="0"/>
          <w:iCs w:val="0"/>
          <w:caps w:val="0"/>
          <w:color w:val="000000"/>
          <w:spacing w:val="0"/>
          <w:kern w:val="0"/>
          <w:sz w:val="28"/>
          <w:szCs w:val="28"/>
          <w:shd w:val="clear" w:fill="FFFFFF"/>
          <w:lang w:val="en-US" w:eastAsia="zh-CN" w:bidi="ar"/>
        </w:rPr>
        <w:t>2022年度，本单位无收取信息处理费情况。</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公文小标宋">
    <w:panose1 w:val="02000500000000000000"/>
    <w:charset w:val="86"/>
    <w:family w:val="auto"/>
    <w:pitch w:val="default"/>
    <w:sig w:usb0="A00002BF" w:usb1="38CF7CFA" w:usb2="00000016" w:usb3="00000000" w:csb0="00040001" w:csb1="00000000"/>
    <w:embedRegular r:id="rId1" w:fontKey="{D512450B-D3DC-46F6-9054-D656BBBDE45C}"/>
  </w:font>
  <w:font w:name="方正仿宋_GB2312">
    <w:panose1 w:val="02000000000000000000"/>
    <w:charset w:val="86"/>
    <w:family w:val="auto"/>
    <w:pitch w:val="default"/>
    <w:sig w:usb0="A00002BF" w:usb1="184F6CFA" w:usb2="00000012" w:usb3="00000000" w:csb0="00040001" w:csb1="00000000"/>
    <w:embedRegular r:id="rId2" w:fontKey="{96CDA7C1-AF55-4F20-87DF-0C70358C7D2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czYjliOTRmMmNlMGRjOTg1ZmE0OGFkM2E0MjY5NWQifQ=="/>
  </w:docVars>
  <w:rsids>
    <w:rsidRoot w:val="00000000"/>
    <w:rsid w:val="0CAF5909"/>
    <w:rsid w:val="18FF05D1"/>
    <w:rsid w:val="2A990597"/>
    <w:rsid w:val="45C46800"/>
    <w:rsid w:val="53ED0B20"/>
    <w:rsid w:val="5D700A39"/>
    <w:rsid w:val="7ACB4E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2088</Words>
  <Characters>2156</Characters>
  <Lines>0</Lines>
  <Paragraphs>0</Paragraphs>
  <TotalTime>9</TotalTime>
  <ScaleCrop>false</ScaleCrop>
  <LinksUpToDate>false</LinksUpToDate>
  <CharactersWithSpaces>2159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2023-01-03T09:36:00Z</dcterms:created>
  <dc:creator>Administrator</dc:creator>
  <cp:lastModifiedBy>文字野兽</cp:lastModifiedBy>
  <dcterms:modified xsi:type="dcterms:W3CDTF">2023-01-29T03:00:16Z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3D45A7BBD5C34AB59F97BD2CEE904461</vt:lpwstr>
  </property>
</Properties>
</file>