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AE20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高安市灰埠镇2025年政府信息公开工作</w:t>
      </w:r>
    </w:p>
    <w:p w14:paraId="2D3ADEB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年度报告</w:t>
      </w:r>
    </w:p>
    <w:p w14:paraId="2EB9BC6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根据《中华人民共和国政府信息公开条例》（以下简称《条例》）和《中华人民共和国政府信</w:t>
      </w:r>
      <w:bookmarkStart w:id="0" w:name="_GoBack"/>
      <w:bookmarkEnd w:id="0"/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息公开工作年度报告格式》规定编制本报告。本报告所列数据的统计期限为</w:t>
      </w: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2025年1月1日至2025年12月31日。</w:t>
      </w:r>
    </w:p>
    <w:p w14:paraId="0816DDD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一、</w:t>
      </w: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总体情况</w:t>
      </w:r>
    </w:p>
    <w:p w14:paraId="05D2B5E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2025年，灰埠镇认真落实国务院《中华人民共和国政府信息公开条例》以及党中央、国务院和省、市关于全面推进政务公开工作的系列部署，坚持以人民为中心,深化政务公开,不断提升信息公开工作质量。现将本年度工作情况通报如下：</w:t>
      </w:r>
    </w:p>
    <w:p w14:paraId="3CA02DA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（一）</w:t>
      </w: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主动公开</w:t>
      </w:r>
    </w:p>
    <w:p w14:paraId="2EDA687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一是强化政府网站信息发布。</w:t>
      </w: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围绕全面推进基层政务公开标准化、规范化建设，加大规范性政策文件和政策解读信息公开、重点领域信息公开。全年通过政府门户网公开政府信息817条，</w:t>
      </w: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二是完善重点领域信息公开。</w:t>
      </w: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围绕政府文件、村居务公开、社会民生领域等，对22个领域基层政务公开事项目录查漏补缺、更新完善，及时发布。</w:t>
      </w: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三是抓实基层政务公开。</w:t>
      </w: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不断推进基层政务公开标准化规范化建设，通过健全基层政务公开标准化规范化工作制度，不断完善政务公开内容，全面提升政务公开透明度，提高政务服务满意度。</w:t>
      </w:r>
    </w:p>
    <w:p w14:paraId="0F1F43C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（二）依申请公开</w:t>
      </w:r>
    </w:p>
    <w:p w14:paraId="43C4EBE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全年，我镇共收到政府信息公开申请0件。没有不予公开的政府信息情况。</w:t>
      </w:r>
    </w:p>
    <w:p w14:paraId="3820262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（三）政府信息管理</w:t>
      </w:r>
    </w:p>
    <w:p w14:paraId="5D8EFB2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持续推进政府信息发布标准化，我镇严格按照信息发、布“三审三校”制度，确保公开信息规范、准确。规范信息审核流程，督促部门及时做好日常信息发布，并由专人做好日常检测，定期清理无效、无关信息，确保政府信息准确及时高效。</w:t>
      </w:r>
    </w:p>
    <w:p w14:paraId="7F88060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（四）政府信息公开平台建设</w:t>
      </w:r>
    </w:p>
    <w:p w14:paraId="1EB136E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线上依托政府门户网站，重点聚焦基层领域信息；线下依托政务服务大厅，打造了集信息公开与便民服务为一体的政务公开专区，不断增强政府公信力和影响力。</w:t>
      </w:r>
    </w:p>
    <w:p w14:paraId="49651D8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（五）监督保障</w:t>
      </w:r>
    </w:p>
    <w:p w14:paraId="619BA7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我镇明确专人负责信息公开平台的日常运维与定期巡检，同时注重业务能力提升，积极参与政务公开专题培训，不断夯实工作基础。自觉接受上级部门监督指导，对排查发现的问题立行立改，保障政务公开工作稳步推进。</w:t>
      </w:r>
    </w:p>
    <w:p w14:paraId="3DBF28D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二、主动公开政府信息情况</w:t>
      </w:r>
    </w:p>
    <w:tbl>
      <w:tblPr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5"/>
        <w:gridCol w:w="2455"/>
        <w:gridCol w:w="2455"/>
        <w:gridCol w:w="2455"/>
      </w:tblGrid>
      <w:tr w14:paraId="1BC41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230C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第二十条第（一）项</w:t>
            </w:r>
          </w:p>
        </w:tc>
      </w:tr>
      <w:tr w14:paraId="18F00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DA2C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70A8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本年制发件数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CB15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1DC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现行有效件数</w:t>
            </w:r>
          </w:p>
        </w:tc>
      </w:tr>
      <w:tr w14:paraId="1C777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B3F0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规   章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BC4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D6DA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D0A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74235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48CC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FEA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4095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293D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712E5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82E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第二十条第（五）项</w:t>
            </w:r>
          </w:p>
        </w:tc>
      </w:tr>
      <w:tr w14:paraId="06084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5FE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DA44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本年处理决定数量</w:t>
            </w:r>
          </w:p>
        </w:tc>
      </w:tr>
      <w:tr w14:paraId="7BC1C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5E3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AE1E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10B1B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7EF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第二十条第（六）项</w:t>
            </w:r>
          </w:p>
        </w:tc>
      </w:tr>
      <w:tr w14:paraId="43B25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9FE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C09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本年处理决定数量</w:t>
            </w:r>
          </w:p>
        </w:tc>
      </w:tr>
      <w:tr w14:paraId="71CEB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E72F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7D1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07C5F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40D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35B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52720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7C9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第二十条第（八）项</w:t>
            </w:r>
          </w:p>
        </w:tc>
      </w:tr>
      <w:tr w14:paraId="14808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248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2ADD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本年收费金额（单位：万元）</w:t>
            </w:r>
          </w:p>
        </w:tc>
      </w:tr>
      <w:tr w14:paraId="18C42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DB54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75C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</w:tbl>
    <w:p w14:paraId="17C7B13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三、收到和处理政府信息公开申请情况</w:t>
      </w:r>
    </w:p>
    <w:tbl>
      <w:tblPr>
        <w:tblW w:w="970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4"/>
        <w:gridCol w:w="1156"/>
        <w:gridCol w:w="2436"/>
        <w:gridCol w:w="694"/>
        <w:gridCol w:w="918"/>
        <w:gridCol w:w="918"/>
        <w:gridCol w:w="997"/>
        <w:gridCol w:w="650"/>
        <w:gridCol w:w="455"/>
        <w:gridCol w:w="449"/>
      </w:tblGrid>
      <w:tr w14:paraId="41C2DC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D31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4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E841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申请人情况</w:t>
            </w:r>
          </w:p>
        </w:tc>
      </w:tr>
      <w:tr w14:paraId="051B8D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7770E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667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自然人</w:t>
            </w:r>
          </w:p>
        </w:tc>
        <w:tc>
          <w:tcPr>
            <w:tcW w:w="4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266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法人或其他组织</w:t>
            </w:r>
          </w:p>
        </w:tc>
        <w:tc>
          <w:tcPr>
            <w:tcW w:w="44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EAF0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总计</w:t>
            </w:r>
          </w:p>
        </w:tc>
      </w:tr>
      <w:tr w14:paraId="30476E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CC4E0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E886C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03D2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商业企业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5948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科研机构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1EFE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社会公益组织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323F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法律服务机构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706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44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251D8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</w:tr>
      <w:tr w14:paraId="244208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243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3CB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250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051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DFA8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77E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32B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E35C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3D5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533C24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990A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512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0D5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3847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5DDD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1C2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F88E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6C5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532E89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B790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三、本年度办理结果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F8F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（一）予以公开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6210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B2C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570D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672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3C4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EFA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850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2D8571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D5AED6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185B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E1F3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CDD1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CC3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F61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6BA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D2D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5A2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52B3AB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A680A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32D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（三）不予公开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A74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1.属于国家秘密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3A4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1BB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32BA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D28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80B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F10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768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7003B5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778D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D3C69C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2B0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2.其他法律行政法规禁止公开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70E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D02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E1A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FB97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4FD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D250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F33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6A936C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3ABE2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0DABE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5E4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3.危及</w:t>
            </w: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“</w:t>
            </w: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三安全一稳定</w:t>
            </w: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”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1FB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DF2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572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571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86F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DC6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3474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727179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FEEE1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B1022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DF2C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4.保护第三方合法权益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62A1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0E63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C84B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16C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B115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B64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FD7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7C660C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5231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2E307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59B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5.属于三类内部事务信息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448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6E6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162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81D6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408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A77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4D7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54C989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D26E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7EB3A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840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6.属于四类过程性信息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8A86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8C4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9F8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446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A3B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727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2CF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72847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FC263A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4C3F69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E538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7.属于行政执法案卷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CE1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880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1CB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F497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BE81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C4B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45A8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599D3E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32CF69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D5338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D06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8.属于行政查询事项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3D46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6B0E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CC9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78AB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72A0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F9AE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1C5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0B8956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AD6D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74B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（四）无法提供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A44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1.本机关不掌握相关政府信息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C35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7D4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191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55A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11C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E304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DC8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13422E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A523A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FB4B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01F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2.没有现成信息需要另行制作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FCA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0E20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FD2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FB0F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632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CB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8B3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5EE5DB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2DEAD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C5FDC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A56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3.补正后申请内容仍不明确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311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DFB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32A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B1E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6B4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8E02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A11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2ED9CD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0131C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51E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（五）不予处理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C16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1.信访举报投诉类申请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99F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5C6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899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F68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596C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5FB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0DA8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1E000E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6C232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0875D8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4E4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2.重复申请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56F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0191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BA4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F4BA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1F3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FF64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DE39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05C29B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8A41B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9F3E2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CA7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3.要求提供公开出版物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2A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277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DFD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A19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F79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0474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0F8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27D484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18BCF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A46128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1ED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4.无正当理由大量反复申请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8F86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BA5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B1E1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CD9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3248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4A7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66A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41ED70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BAE59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C79F45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7558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39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9C2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F3F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D15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11A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A67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D24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5937AE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88147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354D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（六）其他处理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A3C6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284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EF1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519D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33A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C4A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DC8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D68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1B25CC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F454A7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6FC38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B13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0DC6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986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98E6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624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594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8A9C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692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4EB983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AE270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76475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5E9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3.其他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F2C5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F19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0036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9BC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D6F0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4D09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F451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450E25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C109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79B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（七）总计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87A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F145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EAC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D8E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4E5B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D00A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EDC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  <w:tr w14:paraId="16E14A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327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left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四、结转下年度继续办理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0621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2A96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C90F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4D8D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135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6A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D47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</w:tbl>
    <w:p w14:paraId="0028B7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四、政府信息公开行政复议、行政诉讼情况</w:t>
      </w:r>
    </w:p>
    <w:tbl>
      <w:tblPr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F520C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2E1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DFDF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行政诉讼</w:t>
            </w:r>
          </w:p>
        </w:tc>
      </w:tr>
      <w:tr w14:paraId="469803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D985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F21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</w:t>
            </w:r>
          </w:p>
          <w:p w14:paraId="3B2CB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C75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其他</w:t>
            </w:r>
          </w:p>
          <w:p w14:paraId="12157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BA1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尚未</w:t>
            </w:r>
          </w:p>
          <w:p w14:paraId="4002E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FE0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6B9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ABD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复议后起诉</w:t>
            </w:r>
          </w:p>
        </w:tc>
      </w:tr>
      <w:tr w14:paraId="320EDC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4D16E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851F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03834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F2409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0580B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9AC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</w:t>
            </w:r>
          </w:p>
          <w:p w14:paraId="65180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EF0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</w:t>
            </w:r>
          </w:p>
          <w:p w14:paraId="46FC9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D86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其他</w:t>
            </w:r>
          </w:p>
          <w:p w14:paraId="3C396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52A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尚未</w:t>
            </w:r>
          </w:p>
          <w:p w14:paraId="7C9BF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A97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9C27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</w:t>
            </w:r>
          </w:p>
          <w:p w14:paraId="27CF1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A45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</w:t>
            </w:r>
          </w:p>
          <w:p w14:paraId="43093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C02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其他</w:t>
            </w:r>
          </w:p>
          <w:p w14:paraId="7C0E4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0A2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尚未</w:t>
            </w:r>
          </w:p>
          <w:p w14:paraId="21C91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CE7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b/>
                <w:bCs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总计</w:t>
            </w:r>
          </w:p>
        </w:tc>
      </w:tr>
      <w:tr w14:paraId="0A6677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1F2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D8C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B06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CEA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05C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53E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FA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747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871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11C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79F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FB2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26A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409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 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3EB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baseline"/>
              <w:rPr>
                <w:rFonts w:hint="eastAsia" w:ascii="国标仿宋-GB/T 2312" w:hAnsi="国标仿宋-GB/T 2312" w:eastAsia="国标仿宋-GB/T 2312" w:cs="国标仿宋-GB/T 2312"/>
                <w:sz w:val="32"/>
                <w:szCs w:val="32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i w:val="0"/>
                <w:iCs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0</w:t>
            </w:r>
          </w:p>
        </w:tc>
      </w:tr>
    </w:tbl>
    <w:p w14:paraId="60BF3A3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五、存在的主要问题及改进情况</w:t>
      </w:r>
    </w:p>
    <w:p w14:paraId="3E0A492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2025年我镇政府信息公开工作虽然取得了一定的成效，但还存在以下几方面问题：一是主动公开的信息在广度和深度上仍有待进一步提升，二是重要政策文件的解读工作仍有提升空间，需要进一步提高质量和效率。整改措施：一是信息主动公开的广度和深度方面：明确公开的范围和内容，同时加强对公开信息的审核，确保信息的准确性和完整性，提升信息公开意识和能力。二是重要政策文件的解读工作：建立更加完善的解读机制，包括明确解读的责任主体、时间节点和方式等。同时，我镇将加强对解读内容的审核和把关，确保解读的准确性和权威性。</w:t>
      </w:r>
    </w:p>
    <w:p w14:paraId="1A110F5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六、其他需要报告的事项</w:t>
      </w:r>
    </w:p>
    <w:p w14:paraId="00FD79B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left="0" w:right="0" w:firstLine="640"/>
        <w:jc w:val="both"/>
        <w:textAlignment w:val="baseline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本年度，我镇严格按照有关规定，未收取任何政府信息处理费。</w:t>
      </w:r>
    </w:p>
    <w:p w14:paraId="02BA908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国标仿宋-GB/T 2312" w:hAnsi="国标仿宋-GB/T 2312" w:eastAsia="国标仿宋-GB/T 2312" w:cs="国标仿宋-GB/T 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方正楷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方正楷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DDFE5BF8"/>
    <w:rsid w:val="E6BF09B4"/>
    <w:rsid w:val="EBBF7F0F"/>
    <w:rsid w:val="EFFD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HBZ</cp:lastModifiedBy>
  <dcterms:modified xsi:type="dcterms:W3CDTF">2026-01-26T15:30:19Z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4323AB8ADA9D0C72F1177769CE13D470_42</vt:lpwstr>
  </property>
</Properties>
</file>