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09EC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高安市城市管理局2023年政府信息公开</w:t>
      </w:r>
    </w:p>
    <w:p w14:paraId="446C170D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工作年度报告</w:t>
      </w:r>
    </w:p>
    <w:p w14:paraId="7E069289">
      <w:pPr>
        <w:widowControl/>
        <w:shd w:val="clear" w:color="auto" w:fill="FFFFFF"/>
        <w:spacing w:line="560" w:lineRule="atLeast"/>
        <w:ind w:firstLine="640"/>
        <w:rPr>
          <w:rFonts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bookmarkStart w:id="0" w:name="OLE_LINK1"/>
      <w:r>
        <w:rPr>
          <w:rFonts w:hint="eastAsia"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一、总体情况</w:t>
      </w:r>
    </w:p>
    <w:p w14:paraId="5D308190">
      <w:pPr>
        <w:widowControl/>
        <w:shd w:val="clear" w:color="auto" w:fill="FFFFFF"/>
        <w:spacing w:line="560" w:lineRule="atLeast"/>
        <w:ind w:firstLine="643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楷体_GB2312" w:hAnsi="微软雅黑" w:eastAsia="楷体_GB2312" w:cs="宋体"/>
          <w:b/>
          <w:bCs/>
          <w:color w:val="000000"/>
          <w:kern w:val="0"/>
          <w:sz w:val="32"/>
          <w:szCs w:val="32"/>
          <w:shd w:val="clear" w:color="auto" w:fill="FFFFFF"/>
          <w14:ligatures w14:val="none"/>
        </w:rPr>
        <w:t>（一）主动公开</w:t>
      </w:r>
    </w:p>
    <w:p w14:paraId="28E74B74">
      <w:pPr>
        <w:widowControl/>
        <w:shd w:val="clear" w:color="auto" w:fill="FFFFFF"/>
        <w:spacing w:line="560" w:lineRule="atLeast"/>
        <w:ind w:firstLine="64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202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年，我局坚持以习近平新时代中国特色社会主义思想为指导，持续深入贯彻落实《中华人民共和国政府信息公开条例》，紧紧围绕城市管理重点工作和年度目标任务，认真梳理政府信息公开工作要点，积极主动更新部门信息，切实保障人民群众的知情权，全力推进政府信息公开工作。全年主动公开信息共计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136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条，主要包括部门领导、机构职能、政策文件、决策公开、规范计划、政务动态、财政资金、议案提案办理、政策解读、市政服务等，全文电子化率为100%。</w:t>
      </w:r>
    </w:p>
    <w:p w14:paraId="4C466852">
      <w:pPr>
        <w:widowControl/>
        <w:shd w:val="clear" w:color="auto" w:fill="FFFFFF"/>
        <w:spacing w:line="560" w:lineRule="atLeast"/>
        <w:ind w:firstLine="643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楷体_GB2312" w:hAnsi="微软雅黑" w:eastAsia="楷体_GB2312" w:cs="宋体"/>
          <w:b/>
          <w:bCs/>
          <w:color w:val="000000"/>
          <w:kern w:val="0"/>
          <w:sz w:val="32"/>
          <w:szCs w:val="32"/>
          <w:shd w:val="clear" w:color="auto" w:fill="FFFFFF"/>
          <w14:ligatures w14:val="none"/>
        </w:rPr>
        <w:t>（二）依申请公开</w:t>
      </w:r>
    </w:p>
    <w:p w14:paraId="441D010F">
      <w:pPr>
        <w:widowControl/>
        <w:shd w:val="clear" w:color="auto" w:fill="FFFFFF"/>
        <w:spacing w:line="560" w:lineRule="atLeast"/>
        <w:ind w:firstLine="64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根据申请公开事项办理情况统计，全年去收到政府信息公开申请2条，已按期回复办理。无纸质信件申请，无互联网申请。</w:t>
      </w:r>
    </w:p>
    <w:p w14:paraId="27BE6C2D">
      <w:pPr>
        <w:widowControl/>
        <w:shd w:val="clear" w:color="auto" w:fill="FFFFFF"/>
        <w:spacing w:line="560" w:lineRule="atLeast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楷体_GB2312" w:hAnsi="微软雅黑" w:eastAsia="楷体_GB2312" w:cs="宋体"/>
          <w:b/>
          <w:bCs/>
          <w:color w:val="000000"/>
          <w:kern w:val="0"/>
          <w:sz w:val="32"/>
          <w:szCs w:val="32"/>
          <w:shd w:val="clear" w:color="auto" w:fill="FFFFFF"/>
          <w14:ligatures w14:val="none"/>
        </w:rPr>
        <w:t>    （三）政府信息管理</w:t>
      </w:r>
    </w:p>
    <w:p w14:paraId="4F48B803">
      <w:pPr>
        <w:widowControl/>
        <w:shd w:val="clear" w:color="auto" w:fill="FFFFFF"/>
        <w:spacing w:line="560" w:lineRule="atLeast"/>
        <w:ind w:firstLine="64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1.规范性文件实行“三统一”制度，及时主动公开。按照市法制办的要求，对规范性文件实行统一登记、统一编号、统一公布，凡经过局常务会议审定的规范性文件，属全文公开的，及时在门户网站公开。</w:t>
      </w:r>
    </w:p>
    <w:p w14:paraId="33C837BD">
      <w:pPr>
        <w:widowControl/>
        <w:shd w:val="clear" w:color="auto" w:fill="FFFFFF"/>
        <w:spacing w:line="560" w:lineRule="atLeast"/>
        <w:ind w:firstLine="64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2.认真做好人大代表建议、政协提案办理和网上信访工作。我局高度重视两会</w:t>
      </w:r>
      <w:bookmarkStart w:id="1" w:name="_GoBack"/>
      <w:bookmarkEnd w:id="1"/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建议提案的办理工作，自觉接受人大代表的依法监督，积极吸取政协委员的参政议政意见，加大信息公开力度。202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年我局共承办政协提案和人大建议2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件。及时分解任务，严格分办、承办、督办、审核、签发等程序，并切实加强与代表、委员的沟通。在各业务科室的共同努力下，全部建议提案按时、按要求完成了办理任务，并进行了公开，接受代表、委员和社会监督。202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年，我局利用网络平台扎实做好网上信访工作，妥善解决人民群众关心的热点难点问题，引导群众依理、合法地表达合理诉求，全年共收到网上信访6条并逐件进行了回复。</w:t>
      </w:r>
    </w:p>
    <w:p w14:paraId="230F0FAD">
      <w:pPr>
        <w:widowControl/>
        <w:shd w:val="clear" w:color="auto" w:fill="FFFFFF"/>
        <w:spacing w:line="560" w:lineRule="atLeast"/>
        <w:ind w:firstLine="64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3.强化城市管理重点工作进度公开。对于市民关切的园林绿化、污水管网改造、市政基础设施建设、路灯管护工作开展情况主动公开。</w:t>
      </w:r>
    </w:p>
    <w:p w14:paraId="13D9144D">
      <w:pPr>
        <w:widowControl/>
        <w:shd w:val="clear" w:color="auto" w:fill="FFFFFF"/>
        <w:spacing w:line="560" w:lineRule="atLeast"/>
        <w:ind w:firstLine="643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楷体_GB2312" w:hAnsi="微软雅黑" w:eastAsia="楷体_GB2312" w:cs="宋体"/>
          <w:b/>
          <w:bCs/>
          <w:color w:val="000000"/>
          <w:kern w:val="0"/>
          <w:sz w:val="32"/>
          <w:szCs w:val="32"/>
          <w:shd w:val="clear" w:color="auto" w:fill="FFFFFF"/>
          <w14:ligatures w14:val="none"/>
        </w:rPr>
        <w:t>（四）政府信息公开平台建设</w:t>
      </w:r>
    </w:p>
    <w:p w14:paraId="0AB46449">
      <w:pPr>
        <w:widowControl/>
        <w:shd w:val="clear" w:color="auto" w:fill="FFFFFF"/>
        <w:spacing w:line="560" w:lineRule="atLeast"/>
        <w:ind w:firstLine="640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hAnsi="仿宋" w:eastAsia="仿宋"/>
          <w:color w:val="000000"/>
          <w:sz w:val="32"/>
          <w:szCs w:val="32"/>
          <w:shd w:val="clear" w:color="auto" w:fill="FFFFFF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坚持政务公开一把手负责制，成立以主要领导任组长的政务公开领导小组，分管领导具体负责，各部门具体承办，依靠全局干部职工的参与和相应的工作机制，加强沟通与协调，加大数据公开力度，切实做好政务公开工作。</w:t>
      </w:r>
    </w:p>
    <w:p w14:paraId="09EC8726">
      <w:pPr>
        <w:widowControl/>
        <w:shd w:val="clear" w:color="auto" w:fill="FFFFFF"/>
        <w:spacing w:line="560" w:lineRule="atLeast"/>
        <w:ind w:firstLine="64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1.按照便利、实用、有效的原则公开内容。目前在网站上开辟部门文件、机构领导、政策解读、意见征集、政务动态、会议公开、城市综合执法、决策部署落实、六稳六保专项工作、财政信息等栏目，并对城市执法三项制度进行了公示。在市政府政务公开栏目“社会公益事业与重点民生领域”目录中的子目录“市政服务”中每月公开城镇燃气、污水管网、园林绿化等相关信息。</w:t>
      </w:r>
    </w:p>
    <w:p w14:paraId="4CCC86DB">
      <w:pPr>
        <w:widowControl/>
        <w:shd w:val="clear" w:color="auto" w:fill="FFFFFF"/>
        <w:spacing w:line="560" w:lineRule="atLeast"/>
        <w:ind w:firstLine="643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楷体_GB2312" w:hAnsi="微软雅黑" w:eastAsia="楷体_GB2312" w:cs="宋体"/>
          <w:b/>
          <w:bCs/>
          <w:color w:val="000000"/>
          <w:kern w:val="0"/>
          <w:sz w:val="32"/>
          <w:szCs w:val="32"/>
          <w:shd w:val="clear" w:color="auto" w:fill="FFFFFF"/>
          <w14:ligatures w14:val="none"/>
        </w:rPr>
        <w:t>（五）监督保障</w:t>
      </w:r>
    </w:p>
    <w:p w14:paraId="5D5E6A41">
      <w:pPr>
        <w:widowControl/>
        <w:shd w:val="clear" w:color="auto" w:fill="FFFFFF"/>
        <w:spacing w:line="560" w:lineRule="atLeast"/>
        <w:ind w:firstLine="64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1.领导重视，工作机制完善。我局高度重视政务公开工作，成立由局主要领导任组长，分管领导任副组长的政务公开领导小组。政务公开日常工作由专人负责更新维护，各局属单位、科室坚持每月报送信息。坚决落实“公开是常态、不公开为例外”的公开要求。</w:t>
      </w:r>
    </w:p>
    <w:p w14:paraId="0A1F32A2">
      <w:pPr>
        <w:widowControl/>
        <w:shd w:val="clear" w:color="auto" w:fill="FFFFFF"/>
        <w:spacing w:line="560" w:lineRule="atLeast"/>
        <w:ind w:firstLine="64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2.认真做好信息公开保密审查工作。市城管局在最大程度地面向社会公开政府信息的同时，扎实开展信息公开保密审查工作。认真贯彻执行信息公开保密审查的各项规定，不断提高信息公开保密意识，科学把握保密审查的范围、内容和基本原则，既防止了不当扩大保密范围损害公民知情权，又防止了失泄密事件的发生。严格落实“涉密不上网，上网不涉密”，对所有在门户网站公开的文件和信息，严格执行信息公开申请、发布和保密审核制度，坚持“先审核、后公开”的原则，所有信息均进行电子备份，以备查验。</w:t>
      </w:r>
    </w:p>
    <w:p w14:paraId="5C0F3C7E">
      <w:pPr>
        <w:widowControl/>
        <w:shd w:val="clear" w:color="auto" w:fill="FFFFFF"/>
        <w:spacing w:line="560" w:lineRule="atLeast"/>
        <w:ind w:firstLine="320" w:firstLineChars="100"/>
        <w:rPr>
          <w:rFonts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</w:pPr>
    </w:p>
    <w:p w14:paraId="790DE86B">
      <w:pPr>
        <w:widowControl/>
        <w:shd w:val="clear" w:color="auto" w:fill="FFFFFF"/>
        <w:spacing w:line="560" w:lineRule="atLeast"/>
        <w:ind w:firstLine="320" w:firstLineChars="100"/>
        <w:rPr>
          <w:rFonts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</w:pPr>
    </w:p>
    <w:p w14:paraId="283FA474">
      <w:pPr>
        <w:widowControl/>
        <w:shd w:val="clear" w:color="auto" w:fill="FFFFFF"/>
        <w:spacing w:line="560" w:lineRule="atLeast"/>
        <w:ind w:firstLine="320" w:firstLineChars="100"/>
        <w:rPr>
          <w:rFonts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</w:pPr>
    </w:p>
    <w:p w14:paraId="69E61D5B">
      <w:pPr>
        <w:widowControl/>
        <w:shd w:val="clear" w:color="auto" w:fill="FFFFFF"/>
        <w:spacing w:line="560" w:lineRule="atLeast"/>
        <w:ind w:firstLine="320" w:firstLineChars="10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二、主动公开政府信息情况</w:t>
      </w:r>
    </w:p>
    <w:tbl>
      <w:tblPr>
        <w:tblStyle w:val="3"/>
        <w:tblW w:w="9820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5"/>
        <w:gridCol w:w="2455"/>
        <w:gridCol w:w="2455"/>
        <w:gridCol w:w="2455"/>
      </w:tblGrid>
      <w:tr w14:paraId="13709F0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012837">
            <w:pPr>
              <w:widowControl/>
              <w:wordWrap w:val="0"/>
              <w:spacing w:line="40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14:ligatures w14:val="none"/>
              </w:rPr>
              <w:t>第二十条第（一）项</w:t>
            </w:r>
          </w:p>
        </w:tc>
      </w:tr>
      <w:tr w14:paraId="6855427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06E6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E785F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本年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0AF87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EB061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现行有效件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数</w:t>
            </w:r>
          </w:p>
        </w:tc>
      </w:tr>
      <w:tr w14:paraId="11045AE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E3020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规   章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D2A97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BC97B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1544F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12F3B5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20245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FD27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D9C83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E2CD8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611A5F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7EE4C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第二十条第（五）项</w:t>
            </w:r>
          </w:p>
        </w:tc>
      </w:tr>
      <w:tr w14:paraId="58C1C00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DA5BA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FB964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本年处理决定数量</w:t>
            </w:r>
          </w:p>
        </w:tc>
      </w:tr>
      <w:tr w14:paraId="195FD9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F0549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E8DC7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1026</w:t>
            </w:r>
          </w:p>
        </w:tc>
      </w:tr>
      <w:tr w14:paraId="29E9C3A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CEE2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第二十条第（六）项</w:t>
            </w:r>
          </w:p>
        </w:tc>
      </w:tr>
      <w:tr w14:paraId="22C948C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02F9C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358F5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本年处理决定数量</w:t>
            </w:r>
          </w:p>
        </w:tc>
      </w:tr>
      <w:tr w14:paraId="1AC4FB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FA1FD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A32B6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  <w14:ligatures w14:val="none"/>
              </w:rPr>
              <w:t>527</w:t>
            </w:r>
          </w:p>
        </w:tc>
      </w:tr>
      <w:tr w14:paraId="6544B1E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35D2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78BF0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2A5E25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68CBC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第二十条第（八）项</w:t>
            </w:r>
          </w:p>
        </w:tc>
      </w:tr>
      <w:tr w14:paraId="6B4C67F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0C08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6919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本年收费金额（单位：万元）</w:t>
            </w:r>
          </w:p>
        </w:tc>
      </w:tr>
      <w:tr w14:paraId="0B27E0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3DFA5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BB07D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28.0216</w:t>
            </w:r>
          </w:p>
        </w:tc>
      </w:tr>
    </w:tbl>
    <w:p w14:paraId="13CE0791">
      <w:pPr>
        <w:widowControl/>
        <w:shd w:val="clear" w:color="auto" w:fill="FFFFFF"/>
        <w:ind w:firstLine="420"/>
        <w:rPr>
          <w:rFonts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三、收到和处理政府信息公开申请情况</w:t>
      </w:r>
    </w:p>
    <w:tbl>
      <w:tblPr>
        <w:tblStyle w:val="3"/>
        <w:tblW w:w="9748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7"/>
        <w:gridCol w:w="1078"/>
        <w:gridCol w:w="2807"/>
        <w:gridCol w:w="857"/>
        <w:gridCol w:w="992"/>
        <w:gridCol w:w="841"/>
        <w:gridCol w:w="718"/>
        <w:gridCol w:w="758"/>
        <w:gridCol w:w="450"/>
        <w:gridCol w:w="470"/>
      </w:tblGrid>
      <w:tr w14:paraId="1EE6149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4F448">
            <w:pPr>
              <w:widowControl/>
              <w:wordWrap w:val="0"/>
              <w:spacing w:line="40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（本列数据的勾稽关系为：第一项加第二项之和，等于第三项加第四项之和）</w:t>
            </w:r>
          </w:p>
        </w:tc>
        <w:tc>
          <w:tcPr>
            <w:tcW w:w="508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1C473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申请人情况</w:t>
            </w:r>
          </w:p>
        </w:tc>
      </w:tr>
      <w:tr w14:paraId="6226C5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BB1342E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2BB98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自</w:t>
            </w:r>
          </w:p>
          <w:p w14:paraId="207A455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 </w:t>
            </w:r>
          </w:p>
          <w:p w14:paraId="0DC302C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然</w:t>
            </w:r>
          </w:p>
          <w:p w14:paraId="0D4D926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 </w:t>
            </w:r>
          </w:p>
          <w:p w14:paraId="73F5A57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人</w:t>
            </w:r>
          </w:p>
        </w:tc>
        <w:tc>
          <w:tcPr>
            <w:tcW w:w="375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DAE88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法人或其他组织</w:t>
            </w:r>
          </w:p>
        </w:tc>
        <w:tc>
          <w:tcPr>
            <w:tcW w:w="470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186D5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总计</w:t>
            </w:r>
          </w:p>
        </w:tc>
      </w:tr>
      <w:tr w14:paraId="1C3A866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466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4754EC6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8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35BBD46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8FAE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商业</w:t>
            </w:r>
          </w:p>
          <w:p w14:paraId="693D320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企业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B5EBE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科研</w:t>
            </w:r>
          </w:p>
          <w:p w14:paraId="3D28965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机构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1CB77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  <w14:ligatures w14:val="none"/>
              </w:rPr>
              <w:t>社会公益组织</w:t>
            </w:r>
          </w:p>
        </w:tc>
        <w:tc>
          <w:tcPr>
            <w:tcW w:w="7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B70F9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DF13D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3309DB9B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</w:tr>
      <w:tr w14:paraId="28397A5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41EC24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一、本年新收政府信息公开申请数量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0CDDB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A1CD7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54BD0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E48B1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B9A71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CB36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8BC60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0E7469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1786D1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二、上年结转政府信息公开申请数量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BDBA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45E2A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14930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59717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3FBF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C5081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D5504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5726149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7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289A3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三、本年度办理结果</w:t>
            </w:r>
          </w:p>
        </w:tc>
        <w:tc>
          <w:tcPr>
            <w:tcW w:w="38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670144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（一）予以公开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A8596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79C99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384AA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95A2F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9ADA7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BAF7A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BC341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24C312F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AF0C955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8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68B1F9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（二）部分公开（区分处理的，只计这一情形，不计其他情形）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806D1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681D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11129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02144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CFB15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D34B7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04086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177F63B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ABC36E5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92D7DE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（三）不予公开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9702FFA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1.属于国家秘密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ED328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B770E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73394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69B0E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B3C89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3E1D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9BAE6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34C48A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D212E56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4CFB5E53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25E821F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2.其他法律行政法规禁止公开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B2D5A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B1AD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01ACA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48865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576A8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DFD6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10421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152225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30347E3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5FE9D06A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7ED6394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3.危及“三安全一稳定”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11DBE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2E6DD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39603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2C3EB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0046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57CD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724DD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1082DB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5A0E1B03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6A2F1A64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C145DD3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4.保护第三方合法权益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6025E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B800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BC70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FA87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CDE0C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34F11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1194B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5E6D18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719EF12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08F53040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148CF42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5.属于三类内部事务信息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43DFC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EDD0F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7608C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3C19A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1079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7C0EB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DF99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525BD2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1A3ECBC3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761BB2CE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FA7872B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6.属于四类过程性信息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F939A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26F03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D9B7A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78DC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B7251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17EC9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DBCD3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30CD337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27A482BB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6D37FF52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84AE042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7.属于行政执法案卷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89F40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62B4C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BD73F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17478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204D6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4735B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E3EB7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5333F45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4B3C0810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590E319E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0925225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8.属于行政查询事项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65FD7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B924D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6C31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38112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F76C1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FACDE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B8FFA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260895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B30BB0B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8452E3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（四）无法提供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A6CA9A7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1.本机关不掌握相关政府信息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B547A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BBA2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7118C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03D0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C1C18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A5AA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4366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61EA63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2693352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08E29EF1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8F84855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2.没有现成信息需要另行制作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FBDB5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1A793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A8057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E5CC8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E4BA1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C352F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53262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55E031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7EF89D5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3B87B7ED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0A7C933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3.补正后申请内容仍不明确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DE9C0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4344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262DB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B44F2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4D28D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24973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B2F3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77E20B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14E9C5C5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54E5C3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（五）不予处理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EFF69D1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1.信访举报投诉类申请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8B5A0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0AB0D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2EF53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81C89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F86C7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612D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EE3E8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42A40E0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5F13E9F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02FC2F69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FB373DD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2.重复申请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7098E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A7194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80C10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7B2C6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6317A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8E358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A9801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4CD7716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2ABC1A29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0D446007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324AAD0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3.要求提供公开出版物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99ED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0720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F460E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6267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6E143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0B822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8C5CF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645EFF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002772EA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04702858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DC86753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4.无正当理由大量反复申请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30BB9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98B0A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BCA2D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C02591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DF12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C88DC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F4D36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2128B9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2B86EB08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 w14:paraId="71F349CD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632AA5">
            <w:pPr>
              <w:widowControl/>
              <w:wordWrap w:val="0"/>
              <w:spacing w:line="400" w:lineRule="atLeas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5.要求行政机关确认或重新出具已获取信息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67C87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81825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726E5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00F2C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F767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20A4D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5FF43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6CE344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325E3D1A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AD241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（六）其他处理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0F037">
            <w:pPr>
              <w:widowControl/>
              <w:wordWrap w:val="0"/>
              <w:spacing w:line="400" w:lineRule="atLeas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1.申请人无正当理由逾期不补正、行政机关不再处理其政府信息公开申请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C3756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F3B16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9FAD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47C61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8759F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932B0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589C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7321C78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65C9A3F8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A45DB4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AB787D">
            <w:pPr>
              <w:widowControl/>
              <w:wordWrap w:val="0"/>
              <w:spacing w:line="400" w:lineRule="atLeas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2.申请人逾期未按收费通知要求缴纳费用、行政机关不再处理其政府信息公开申请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A32C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BB785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04F00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794CE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89213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CB7A1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17B90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7650EE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71F0C0FD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288B3E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72A190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3.其他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ACFB9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3B8CA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904F4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EBBB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3989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F0EB0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74A0F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38D77C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 w14:paraId="19C7DCB5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8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AC9B9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（七）总计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C97A0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5A29E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05EC2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40F28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4E98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9FBAA3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C7A37B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  <w:tr w14:paraId="309C5C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C58F0B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四、结转下年度继续办理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0D67E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57A04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AD50D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3EC2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88558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644C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9966A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</w:tbl>
    <w:p w14:paraId="798D5F6B">
      <w:pPr>
        <w:widowControl/>
        <w:shd w:val="clear" w:color="auto" w:fill="FFFFFF"/>
        <w:spacing w:before="225" w:after="225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四、政府信息公开行政复议、行政诉讼情况</w:t>
      </w:r>
    </w:p>
    <w:tbl>
      <w:tblPr>
        <w:tblStyle w:val="3"/>
        <w:tblW w:w="9748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59C9A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27239">
            <w:pPr>
              <w:widowControl/>
              <w:wordWrap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4D357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行政诉讼</w:t>
            </w:r>
          </w:p>
        </w:tc>
      </w:tr>
      <w:tr w14:paraId="54A0C74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D68DF2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0710D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结果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DEE65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其他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F5709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尚未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AAC8B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A13C8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5BDD7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复议后起诉</w:t>
            </w:r>
          </w:p>
        </w:tc>
      </w:tr>
      <w:tr w14:paraId="7649BBD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0AF23F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FC3ED7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03A3C9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AF1C27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D7DE9B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3C35D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结果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维持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AA5B9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结果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46301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其他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6EB12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尚未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4B7FA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2D2A0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结果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73809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结果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DB17A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其他</w:t>
            </w: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E40B5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尚未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2"/>
                <w:szCs w:val="32"/>
                <w14:ligatures w14:val="none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519C0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总计</w:t>
            </w:r>
          </w:p>
        </w:tc>
      </w:tr>
      <w:tr w14:paraId="1FC826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8A9FD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DF1E8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5FE16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183A8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4B2EE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10157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D5F3F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B9215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0112F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3069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DFB0C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4B91B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DE7B2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E7BEB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14:ligatures w14:val="none"/>
              </w:rPr>
              <w:t> 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4C1B6">
            <w:pPr>
              <w:widowControl/>
              <w:wordWrap w:val="0"/>
              <w:spacing w:before="225" w:after="225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14:ligatures w14:val="none"/>
              </w:rPr>
              <w:t>0</w:t>
            </w:r>
          </w:p>
        </w:tc>
      </w:tr>
    </w:tbl>
    <w:p w14:paraId="1B12686E">
      <w:pPr>
        <w:widowControl/>
        <w:shd w:val="clear" w:color="auto" w:fill="FFFFFF"/>
        <w:spacing w:before="225" w:after="225"/>
        <w:jc w:val="left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ascii="Calibri" w:hAnsi="Calibri" w:eastAsia="微软雅黑" w:cs="Calibri"/>
          <w:color w:val="000000"/>
          <w:kern w:val="0"/>
          <w:szCs w:val="21"/>
          <w14:ligatures w14:val="none"/>
        </w:rPr>
        <w:t> </w:t>
      </w:r>
    </w:p>
    <w:p w14:paraId="0B4BC79D">
      <w:pPr>
        <w:widowControl/>
        <w:shd w:val="clear" w:color="auto" w:fill="FFFFFF"/>
        <w:ind w:firstLine="640" w:firstLineChars="200"/>
        <w:rPr>
          <w:rFonts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五、存在的主要问题及改进情况</w:t>
      </w:r>
    </w:p>
    <w:p w14:paraId="03DAC934">
      <w:pPr>
        <w:widowControl/>
        <w:shd w:val="clear" w:color="auto" w:fill="FFFFFF"/>
        <w:ind w:firstLine="640" w:firstLineChars="20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虽然今年我会在政务公开上开展了一些工作，但对照上级要求，还存在一些不足之处：一是</w:t>
      </w:r>
      <w:r>
        <w:rPr>
          <w:rFonts w:hint="eastAsia" w:ascii="仿宋_GB2312" w:eastAsia="仿宋_GB2312"/>
          <w:sz w:val="32"/>
          <w:szCs w:val="32"/>
        </w:rPr>
        <w:t>个别干部对政务公开工作重视不够，信息公示较为被动，主动性不够高，导致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公开的内容不够丰富，公开的深度和广度还有待于进一步提高。二是公开形式不够全面，新媒体时代，没有真正意识到新媒体宣传的重要性，没有充分利用新媒体及时迅速的优点，对工作动态、政策落实进行广泛宣传。202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年，市城管局将继续按照市政府政务公开工作的统一部署和要求，加大推进政务公开力度，以公开促进政务服务水平的提高。</w:t>
      </w:r>
    </w:p>
    <w:p w14:paraId="0C6751F2">
      <w:pPr>
        <w:widowControl/>
        <w:shd w:val="clear" w:color="auto" w:fill="FFFFFF"/>
        <w:ind w:firstLine="640" w:firstLineChars="200"/>
        <w:rPr>
          <w:rFonts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六、其他需要报告的事项</w:t>
      </w:r>
    </w:p>
    <w:p w14:paraId="02648831">
      <w:pPr>
        <w:widowControl/>
        <w:shd w:val="clear" w:color="auto" w:fill="FFFFFF"/>
        <w:ind w:firstLine="640" w:firstLineChars="200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14:ligatures w14:val="none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202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14:ligatures w14:val="none"/>
        </w:rPr>
        <w:t>年度，本机关无收取信息处理费情况,无其他需要报告的事项。</w:t>
      </w:r>
    </w:p>
    <w:bookmarkEnd w:id="0"/>
    <w:p w14:paraId="1760C4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NmYTM4MWEyNGU3MDQ1MTUwODEzM2VhOTA5NzA0YzgifQ=="/>
  </w:docVars>
  <w:rsids>
    <w:rsidRoot w:val="00625640"/>
    <w:rsid w:val="00140FDA"/>
    <w:rsid w:val="00246ED8"/>
    <w:rsid w:val="003E4B5B"/>
    <w:rsid w:val="00591B13"/>
    <w:rsid w:val="00625640"/>
    <w:rsid w:val="00EE5D00"/>
    <w:rsid w:val="00F50F69"/>
    <w:rsid w:val="00FB5977"/>
    <w:rsid w:val="07465DF0"/>
    <w:rsid w:val="080812F8"/>
    <w:rsid w:val="18E37AE8"/>
    <w:rsid w:val="20D3029D"/>
    <w:rsid w:val="24D14E4F"/>
    <w:rsid w:val="24D740D4"/>
    <w:rsid w:val="26040EF9"/>
    <w:rsid w:val="273870AC"/>
    <w:rsid w:val="3870241E"/>
    <w:rsid w:val="3DBB413B"/>
    <w:rsid w:val="46674E60"/>
    <w:rsid w:val="51A52CE0"/>
    <w:rsid w:val="57E52089"/>
    <w:rsid w:val="79A13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link w:val="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uiPriority w:val="9"/>
    <w:rPr>
      <w:rFonts w:ascii="宋体" w:hAnsi="宋体" w:eastAsia="宋体" w:cs="宋体"/>
      <w:b/>
      <w:bCs/>
      <w:kern w:val="36"/>
      <w:sz w:val="48"/>
      <w:szCs w:val="48"/>
      <w14:ligatures w14:val="none"/>
    </w:rPr>
  </w:style>
  <w:style w:type="paragraph" w:customStyle="1" w:styleId="6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2539</Words>
  <Characters>2618</Characters>
  <Lines>306</Lines>
  <Paragraphs>337</Paragraphs>
  <TotalTime>7</TotalTime>
  <ScaleCrop>false</ScaleCrop>
  <LinksUpToDate>false</LinksUpToDate>
  <CharactersWithSpaces>2619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2024-01-08T01:39:00Z</dcterms:created>
  <dc:creator>婉杰 鲁</dc:creator>
  <cp:lastModifiedBy>大海丫</cp:lastModifiedBy>
  <dcterms:modified xsi:type="dcterms:W3CDTF">2024-08-01T02:15:55Z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B8907C1D2B0247A8A97783AD5AC92273_13</vt:lpwstr>
  </property>
</Properties>
</file>